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2" w:firstLineChars="200"/>
        <w:rPr>
          <w:rFonts w:ascii="仿宋_GB2312" w:hAnsi="楷体" w:eastAsia="仿宋_GB2312"/>
          <w:b/>
          <w:color w:val="000000"/>
          <w:sz w:val="28"/>
          <w:szCs w:val="30"/>
          <w:u w:val="single"/>
        </w:rPr>
      </w:pPr>
      <w:r>
        <w:rPr>
          <w:rFonts w:hint="eastAsia" w:ascii="仿宋_GB2312" w:hAnsi="楷体" w:eastAsia="仿宋_GB2312"/>
          <w:b/>
          <w:color w:val="000000"/>
          <w:sz w:val="28"/>
          <w:szCs w:val="30"/>
          <w:u w:val="single"/>
        </w:rPr>
        <w:t>理赔须知</w:t>
      </w:r>
    </w:p>
    <w:p>
      <w:pPr>
        <w:ind w:firstLine="482" w:firstLineChars="200"/>
        <w:rPr>
          <w:rFonts w:ascii="仿宋_GB2312" w:hAnsi="楷体" w:eastAsia="仿宋_GB2312"/>
          <w:b/>
          <w:color w:val="000000"/>
          <w:sz w:val="24"/>
          <w:szCs w:val="30"/>
        </w:rPr>
      </w:pPr>
      <w:r>
        <w:rPr>
          <w:rFonts w:hint="eastAsia" w:ascii="仿宋_GB2312" w:hAnsi="楷体" w:eastAsia="仿宋_GB2312"/>
          <w:b/>
          <w:color w:val="000000"/>
          <w:sz w:val="24"/>
          <w:szCs w:val="30"/>
        </w:rPr>
        <w:t>1、理赔</w:t>
      </w:r>
      <w:r>
        <w:rPr>
          <w:rFonts w:ascii="仿宋_GB2312" w:hAnsi="楷体" w:eastAsia="仿宋_GB2312"/>
          <w:b/>
          <w:color w:val="000000"/>
          <w:sz w:val="24"/>
          <w:szCs w:val="30"/>
        </w:rPr>
        <w:t>报案流程</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w:t>
      </w:r>
      <w:r>
        <w:rPr>
          <w:rFonts w:ascii="仿宋_GB2312" w:hAnsi="楷体" w:eastAsia="仿宋_GB2312"/>
          <w:color w:val="000000"/>
          <w:sz w:val="24"/>
          <w:szCs w:val="30"/>
        </w:rPr>
        <w:t>1</w:t>
      </w:r>
      <w:r>
        <w:rPr>
          <w:rFonts w:hint="eastAsia" w:ascii="仿宋_GB2312" w:hAnsi="楷体" w:eastAsia="仿宋_GB2312"/>
          <w:color w:val="000000"/>
          <w:sz w:val="24"/>
          <w:szCs w:val="30"/>
        </w:rPr>
        <w:t>）关注“皖惠保”微信公众号，轻松</w:t>
      </w:r>
      <w:r>
        <w:rPr>
          <w:rFonts w:ascii="仿宋_GB2312" w:hAnsi="楷体" w:eastAsia="仿宋_GB2312"/>
          <w:color w:val="000000"/>
          <w:sz w:val="24"/>
          <w:szCs w:val="30"/>
        </w:rPr>
        <w:t>实现</w:t>
      </w:r>
      <w:r>
        <w:rPr>
          <w:rFonts w:hint="eastAsia" w:ascii="仿宋_GB2312" w:hAnsi="楷体" w:eastAsia="仿宋_GB2312"/>
          <w:color w:val="000000"/>
          <w:sz w:val="24"/>
          <w:szCs w:val="30"/>
        </w:rPr>
        <w:t>线上理赔申请。</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（2）根据页面步骤提示录入</w:t>
      </w:r>
      <w:r>
        <w:rPr>
          <w:rFonts w:ascii="仿宋_GB2312" w:hAnsi="楷体" w:eastAsia="仿宋_GB2312"/>
          <w:color w:val="000000"/>
          <w:sz w:val="24"/>
          <w:szCs w:val="30"/>
        </w:rPr>
        <w:t>索赔信息并</w:t>
      </w:r>
      <w:r>
        <w:rPr>
          <w:rFonts w:hint="eastAsia" w:ascii="仿宋_GB2312" w:hAnsi="楷体" w:eastAsia="仿宋_GB2312"/>
          <w:color w:val="000000"/>
          <w:sz w:val="24"/>
          <w:szCs w:val="30"/>
        </w:rPr>
        <w:t>上传资料影像件（请及时查看审核进度，如有问题请及时联系在线客服）。</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（3）待审核完毕后，按照提示收集并寄送纸质理赔材料（纸质理赔材料在审核完成后，请寄送理赔原件材料至中国人保财险安徽省分公司）。</w:t>
      </w:r>
    </w:p>
    <w:p>
      <w:pPr>
        <w:ind w:firstLine="480" w:firstLineChars="200"/>
        <w:rPr>
          <w:rFonts w:ascii="仿宋_GB2312" w:hAnsi="楷体" w:eastAsia="仿宋_GB2312"/>
          <w:color w:val="000000"/>
          <w:sz w:val="24"/>
          <w:szCs w:val="30"/>
        </w:rPr>
      </w:pP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理赔材料</w:t>
      </w:r>
      <w:r>
        <w:rPr>
          <w:rFonts w:ascii="仿宋_GB2312" w:hAnsi="楷体" w:eastAsia="仿宋_GB2312"/>
          <w:color w:val="000000"/>
          <w:sz w:val="24"/>
          <w:szCs w:val="30"/>
        </w:rPr>
        <w:t>寄送</w:t>
      </w:r>
      <w:r>
        <w:rPr>
          <w:rFonts w:hint="eastAsia" w:ascii="仿宋_GB2312" w:hAnsi="楷体" w:eastAsia="仿宋_GB2312"/>
          <w:color w:val="000000"/>
          <w:sz w:val="24"/>
          <w:szCs w:val="30"/>
        </w:rPr>
        <w:t>地址：安徽省合肥市包河区南京路26</w:t>
      </w:r>
      <w:r>
        <w:rPr>
          <w:rFonts w:ascii="仿宋_GB2312" w:hAnsi="楷体" w:eastAsia="仿宋_GB2312"/>
          <w:color w:val="000000"/>
          <w:sz w:val="24"/>
          <w:szCs w:val="30"/>
        </w:rPr>
        <w:t>77</w:t>
      </w:r>
      <w:r>
        <w:rPr>
          <w:rFonts w:hint="eastAsia" w:ascii="仿宋_GB2312" w:hAnsi="楷体" w:eastAsia="仿宋_GB2312"/>
          <w:color w:val="000000"/>
          <w:sz w:val="24"/>
          <w:szCs w:val="30"/>
        </w:rPr>
        <w:t>号</w:t>
      </w:r>
      <w:r>
        <w:rPr>
          <w:rFonts w:ascii="仿宋_GB2312" w:hAnsi="楷体" w:eastAsia="仿宋_GB2312"/>
          <w:color w:val="000000"/>
          <w:sz w:val="24"/>
          <w:szCs w:val="30"/>
        </w:rPr>
        <w:t>中国人保</w:t>
      </w:r>
      <w:r>
        <w:rPr>
          <w:rFonts w:hint="eastAsia" w:ascii="仿宋_GB2312" w:hAnsi="楷体" w:eastAsia="仿宋_GB2312"/>
          <w:color w:val="000000"/>
          <w:sz w:val="24"/>
          <w:szCs w:val="30"/>
        </w:rPr>
        <w:t>安徽省</w:t>
      </w:r>
      <w:r>
        <w:rPr>
          <w:rFonts w:ascii="仿宋_GB2312" w:hAnsi="楷体" w:eastAsia="仿宋_GB2312"/>
          <w:color w:val="000000"/>
          <w:sz w:val="24"/>
          <w:szCs w:val="30"/>
        </w:rPr>
        <w:t>分公司</w:t>
      </w:r>
      <w:r>
        <w:rPr>
          <w:rFonts w:hint="eastAsia" w:ascii="仿宋_GB2312" w:hAnsi="楷体" w:eastAsia="仿宋_GB2312"/>
          <w:color w:val="000000"/>
          <w:sz w:val="24"/>
          <w:szCs w:val="30"/>
        </w:rPr>
        <w:t>城市保</w:t>
      </w:r>
      <w:r>
        <w:rPr>
          <w:rFonts w:ascii="仿宋_GB2312" w:hAnsi="楷体" w:eastAsia="仿宋_GB2312"/>
          <w:color w:val="000000"/>
          <w:sz w:val="24"/>
          <w:szCs w:val="30"/>
        </w:rPr>
        <w:t>理赔</w:t>
      </w:r>
      <w:r>
        <w:rPr>
          <w:rFonts w:hint="eastAsia" w:ascii="仿宋_GB2312" w:hAnsi="楷体" w:eastAsia="仿宋_GB2312"/>
          <w:color w:val="000000"/>
          <w:sz w:val="24"/>
          <w:szCs w:val="30"/>
        </w:rPr>
        <w:t>服务</w:t>
      </w:r>
      <w:r>
        <w:rPr>
          <w:rFonts w:ascii="仿宋_GB2312" w:hAnsi="楷体" w:eastAsia="仿宋_GB2312"/>
          <w:color w:val="000000"/>
          <w:sz w:val="24"/>
          <w:szCs w:val="30"/>
        </w:rPr>
        <w:t>中心</w:t>
      </w:r>
      <w:r>
        <w:rPr>
          <w:rFonts w:hint="eastAsia" w:ascii="仿宋_GB2312" w:hAnsi="楷体" w:eastAsia="仿宋_GB2312"/>
          <w:color w:val="000000"/>
          <w:sz w:val="24"/>
          <w:szCs w:val="30"/>
        </w:rPr>
        <w:t>。</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联系人：理赔服务岗。</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电话：0551-</w:t>
      </w:r>
      <w:r>
        <w:rPr>
          <w:rFonts w:ascii="仿宋_GB2312" w:hAnsi="楷体" w:eastAsia="仿宋_GB2312"/>
          <w:color w:val="000000"/>
          <w:sz w:val="24"/>
          <w:szCs w:val="30"/>
        </w:rPr>
        <w:t>65909420</w:t>
      </w:r>
      <w:r>
        <w:rPr>
          <w:rFonts w:hint="eastAsia" w:ascii="仿宋_GB2312" w:hAnsi="楷体" w:eastAsia="仿宋_GB2312"/>
          <w:color w:val="000000"/>
          <w:sz w:val="24"/>
          <w:szCs w:val="30"/>
        </w:rPr>
        <w:t>（仅用于接收理赔材料）。</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温馨提示：为避免邮件丢失等，建议您复印留存一份理赔资料，并保留快递单（</w:t>
      </w:r>
      <w:r>
        <w:rPr>
          <w:rFonts w:ascii="仿宋_GB2312" w:hAnsi="楷体" w:eastAsia="仿宋_GB2312"/>
          <w:color w:val="000000"/>
          <w:sz w:val="24"/>
          <w:szCs w:val="30"/>
        </w:rPr>
        <w:t>快递邮寄费用由寄件人承担）</w:t>
      </w:r>
      <w:r>
        <w:rPr>
          <w:rFonts w:hint="eastAsia" w:ascii="仿宋_GB2312" w:hAnsi="楷体" w:eastAsia="仿宋_GB2312"/>
          <w:color w:val="000000"/>
          <w:sz w:val="24"/>
          <w:szCs w:val="30"/>
        </w:rPr>
        <w:t>。</w:t>
      </w:r>
    </w:p>
    <w:p>
      <w:pPr>
        <w:ind w:firstLine="480" w:firstLineChars="200"/>
        <w:rPr>
          <w:rFonts w:ascii="仿宋_GB2312" w:hAnsi="楷体" w:eastAsia="仿宋_GB2312"/>
          <w:color w:val="000000"/>
          <w:sz w:val="24"/>
          <w:szCs w:val="30"/>
        </w:rPr>
      </w:pPr>
    </w:p>
    <w:p>
      <w:pPr>
        <w:ind w:firstLine="482" w:firstLineChars="200"/>
        <w:rPr>
          <w:rFonts w:ascii="仿宋_GB2312" w:hAnsi="楷体" w:eastAsia="仿宋_GB2312"/>
          <w:b/>
          <w:color w:val="000000"/>
          <w:sz w:val="24"/>
          <w:szCs w:val="30"/>
        </w:rPr>
      </w:pPr>
      <w:r>
        <w:rPr>
          <w:rFonts w:hint="eastAsia" w:ascii="仿宋_GB2312" w:hAnsi="楷体" w:eastAsia="仿宋_GB2312"/>
          <w:b/>
          <w:color w:val="000000"/>
          <w:sz w:val="24"/>
          <w:szCs w:val="30"/>
        </w:rPr>
        <w:t>2、理赔材料</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（1）保险金给付申请</w:t>
      </w:r>
      <w:r>
        <w:rPr>
          <w:rFonts w:ascii="仿宋_GB2312" w:hAnsi="楷体" w:eastAsia="仿宋_GB2312"/>
          <w:color w:val="000000"/>
          <w:sz w:val="24"/>
          <w:szCs w:val="30"/>
        </w:rPr>
        <w:t>书</w:t>
      </w:r>
      <w:r>
        <w:rPr>
          <w:rFonts w:hint="eastAsia" w:ascii="仿宋_GB2312" w:hAnsi="楷体" w:eastAsia="仿宋_GB2312"/>
          <w:color w:val="000000"/>
          <w:sz w:val="24"/>
          <w:szCs w:val="30"/>
        </w:rPr>
        <w:t>（在线</w:t>
      </w:r>
      <w:r>
        <w:rPr>
          <w:rFonts w:ascii="仿宋_GB2312" w:hAnsi="楷体" w:eastAsia="仿宋_GB2312"/>
          <w:color w:val="000000"/>
          <w:sz w:val="24"/>
          <w:szCs w:val="30"/>
        </w:rPr>
        <w:t>填制</w:t>
      </w:r>
      <w:r>
        <w:rPr>
          <w:rFonts w:hint="eastAsia" w:ascii="仿宋_GB2312" w:hAnsi="楷体" w:eastAsia="仿宋_GB2312"/>
          <w:color w:val="000000"/>
          <w:sz w:val="24"/>
          <w:szCs w:val="30"/>
        </w:rPr>
        <w:t>）；</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（2）保险金申请人、被保险人身份证明（</w:t>
      </w:r>
      <w:r>
        <w:rPr>
          <w:rFonts w:ascii="仿宋_GB2312" w:hAnsi="楷体" w:eastAsia="仿宋_GB2312"/>
          <w:color w:val="000000"/>
          <w:sz w:val="24"/>
          <w:szCs w:val="30"/>
        </w:rPr>
        <w:t>二代身份证</w:t>
      </w:r>
      <w:r>
        <w:rPr>
          <w:rFonts w:hint="eastAsia" w:ascii="仿宋_GB2312" w:hAnsi="楷体" w:eastAsia="仿宋_GB2312"/>
          <w:color w:val="000000"/>
          <w:sz w:val="24"/>
          <w:szCs w:val="30"/>
        </w:rPr>
        <w:t>需提供</w:t>
      </w:r>
      <w:r>
        <w:rPr>
          <w:rFonts w:ascii="仿宋_GB2312" w:hAnsi="楷体" w:eastAsia="仿宋_GB2312"/>
          <w:color w:val="000000"/>
          <w:sz w:val="24"/>
          <w:szCs w:val="30"/>
        </w:rPr>
        <w:t>正反面复印件）</w:t>
      </w:r>
      <w:r>
        <w:rPr>
          <w:rFonts w:hint="eastAsia" w:ascii="仿宋_GB2312" w:hAnsi="楷体" w:eastAsia="仿宋_GB2312"/>
          <w:color w:val="000000"/>
          <w:sz w:val="24"/>
          <w:szCs w:val="30"/>
        </w:rPr>
        <w:t>；</w:t>
      </w:r>
      <w:r>
        <w:rPr>
          <w:rFonts w:ascii="仿宋_GB2312" w:hAnsi="楷体" w:eastAsia="仿宋_GB2312"/>
          <w:color w:val="000000"/>
          <w:sz w:val="24"/>
          <w:szCs w:val="30"/>
        </w:rPr>
        <w:t>未成年人出险，需提供与申请人的关系证明</w:t>
      </w:r>
      <w:r>
        <w:rPr>
          <w:rFonts w:hint="eastAsia" w:ascii="仿宋_GB2312" w:hAnsi="楷体" w:eastAsia="仿宋_GB2312"/>
          <w:color w:val="000000"/>
          <w:sz w:val="24"/>
          <w:szCs w:val="30"/>
        </w:rPr>
        <w:t>；</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（3）由医疗机构出具的医疗费用发票（包含费用清单）、</w:t>
      </w:r>
      <w:r>
        <w:rPr>
          <w:rFonts w:ascii="仿宋_GB2312" w:hAnsi="楷体" w:eastAsia="仿宋_GB2312"/>
          <w:color w:val="000000"/>
          <w:sz w:val="24"/>
          <w:szCs w:val="30"/>
        </w:rPr>
        <w:t>费用清单</w:t>
      </w:r>
      <w:r>
        <w:rPr>
          <w:rFonts w:hint="eastAsia" w:ascii="仿宋_GB2312" w:hAnsi="楷体" w:eastAsia="仿宋_GB2312"/>
          <w:color w:val="000000"/>
          <w:sz w:val="24"/>
          <w:szCs w:val="30"/>
        </w:rPr>
        <w:t>、出院小结、社保结算单</w:t>
      </w:r>
      <w:r>
        <w:rPr>
          <w:rFonts w:ascii="仿宋_GB2312" w:hAnsi="楷体" w:eastAsia="仿宋_GB2312"/>
          <w:color w:val="000000"/>
          <w:sz w:val="24"/>
          <w:szCs w:val="30"/>
        </w:rPr>
        <w:t>、</w:t>
      </w:r>
      <w:r>
        <w:rPr>
          <w:rFonts w:hint="eastAsia" w:ascii="仿宋_GB2312" w:hAnsi="楷体" w:eastAsia="仿宋_GB2312"/>
          <w:color w:val="000000"/>
          <w:sz w:val="24"/>
          <w:szCs w:val="30"/>
        </w:rPr>
        <w:t>诊断证明、病历、及其他重要医疗记录〔包括但不限于住院志（如存在住院的）、体温单、医嘱单、化验单（检验报告）、医学影像检查资料、病理资料、护理记录等〕；</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4）对于已经从社会基本医疗保险、公费医疗、大病保险、医疗救助和任何第三方（包括任何商业医疗保险）获得相关医疗费用补偿的，应提供社会基本医疗保险机构、商业保险机构或其他第三方的医疗费用分割单或医疗费用结算证明；</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（5）保险金申请人所能提供的与确认保险事故的性质、原因、损失程度等有关的其他证明和资料。</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（6）当保险金作为被保险人遗产时，必须提供可证明合法继承权的相关权利文件（原件）。</w:t>
      </w:r>
    </w:p>
    <w:p>
      <w:pPr>
        <w:ind w:firstLine="480" w:firstLineChars="200"/>
        <w:rPr>
          <w:rFonts w:ascii="仿宋_GB2312" w:hAnsi="楷体" w:eastAsia="仿宋_GB2312"/>
          <w:color w:val="000000"/>
          <w:sz w:val="24"/>
          <w:szCs w:val="30"/>
        </w:rPr>
      </w:pPr>
    </w:p>
    <w:p>
      <w:pPr>
        <w:ind w:firstLine="482" w:firstLineChars="200"/>
        <w:rPr>
          <w:rFonts w:ascii="仿宋_GB2312" w:hAnsi="楷体" w:eastAsia="仿宋_GB2312"/>
          <w:b/>
          <w:color w:val="000000"/>
          <w:sz w:val="24"/>
          <w:szCs w:val="30"/>
        </w:rPr>
      </w:pPr>
      <w:r>
        <w:rPr>
          <w:rFonts w:hint="eastAsia" w:ascii="仿宋_GB2312" w:hAnsi="楷体" w:eastAsia="仿宋_GB2312"/>
          <w:b/>
          <w:color w:val="000000"/>
          <w:sz w:val="24"/>
          <w:szCs w:val="30"/>
        </w:rPr>
        <w:t>3. 理赔计算方式</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（1）社会基本医疗保险范围以内的医疗费用</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①若被保险人从其他商业保险途径已获得的医保目录内的医疗费用补偿金额超过2万元的，保险金计算公式为：</w:t>
      </w:r>
    </w:p>
    <w:p>
      <w:pPr>
        <w:ind w:firstLine="480" w:firstLineChars="200"/>
        <w:rPr>
          <w:rFonts w:hint="eastAsia" w:ascii="仿宋_GB2312" w:hAnsi="楷体" w:eastAsia="仿宋_GB2312"/>
          <w:color w:val="000000"/>
          <w:sz w:val="24"/>
          <w:szCs w:val="30"/>
          <w:lang w:eastAsia="zh-CN"/>
        </w:rPr>
      </w:pPr>
      <w:r>
        <w:rPr>
          <w:rFonts w:hint="eastAsia" w:ascii="仿宋_GB2312" w:hAnsi="楷体" w:eastAsia="仿宋_GB2312"/>
          <w:color w:val="000000"/>
          <w:sz w:val="24"/>
          <w:szCs w:val="30"/>
        </w:rPr>
        <w:t>保险金 =〔医保目录内医疗费用 - 社会基本医疗保险、公费医疗、大病保险、医疗救助等已补偿金额 - 其他商业保险已补偿金额〕×</w:t>
      </w:r>
      <w:r>
        <w:rPr>
          <w:rFonts w:hint="eastAsia" w:ascii="仿宋_GB2312" w:hAnsi="楷体" w:eastAsia="仿宋_GB2312"/>
          <w:color w:val="000000"/>
          <w:sz w:val="24"/>
          <w:szCs w:val="30"/>
          <w:lang w:eastAsia="zh-CN"/>
        </w:rPr>
        <w:t>赔付比例</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②若被保险人从其他商业保险途径已获得的医保目录内的医疗费用补偿金额不超过2万元的，保险金计算公式为：</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保险金 =〔医保目录内医疗费用 - 社会基本医疗保险、公费医疗、大病保险、医疗救助等已补偿金额 - 2万元（</w:t>
      </w:r>
      <w:r>
        <w:rPr>
          <w:rFonts w:ascii="仿宋_GB2312" w:hAnsi="楷体" w:eastAsia="仿宋_GB2312"/>
          <w:color w:val="000000"/>
          <w:sz w:val="24"/>
          <w:szCs w:val="30"/>
        </w:rPr>
        <w:t>免赔额）</w:t>
      </w:r>
      <w:r>
        <w:rPr>
          <w:rFonts w:hint="eastAsia" w:ascii="仿宋_GB2312" w:hAnsi="楷体" w:eastAsia="仿宋_GB2312"/>
          <w:color w:val="000000"/>
          <w:sz w:val="24"/>
          <w:szCs w:val="30"/>
        </w:rPr>
        <w:t>〕×</w:t>
      </w:r>
      <w:r>
        <w:rPr>
          <w:rFonts w:hint="eastAsia" w:ascii="仿宋_GB2312" w:hAnsi="楷体" w:eastAsia="仿宋_GB2312"/>
          <w:color w:val="000000"/>
          <w:sz w:val="24"/>
          <w:szCs w:val="30"/>
          <w:lang w:eastAsia="zh-CN"/>
        </w:rPr>
        <w:t>赔付比例</w:t>
      </w:r>
    </w:p>
    <w:p>
      <w:pPr>
        <w:ind w:firstLine="480" w:firstLineChars="200"/>
        <w:rPr>
          <w:rFonts w:hint="eastAsia" w:ascii="仿宋_GB2312" w:hAnsi="楷体" w:eastAsia="仿宋_GB2312"/>
          <w:color w:val="000000"/>
          <w:sz w:val="24"/>
          <w:szCs w:val="30"/>
        </w:rPr>
      </w:pP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（2）社会基本医疗保险范围以外的医疗费用</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①若被保险人从其他商业保险途径已获得的医保目录外的医疗费用补偿金额超过2万元的，保险金计算公式为：</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保险金 =〔医保目录外医疗费用 - 社会基本医疗保险、公费医疗、大病保险、医疗救助等已补偿的目录外金额 - 其他商业保险已补偿金额〕×</w:t>
      </w:r>
      <w:r>
        <w:rPr>
          <w:rFonts w:hint="eastAsia" w:ascii="仿宋_GB2312" w:hAnsi="楷体" w:eastAsia="仿宋_GB2312"/>
          <w:color w:val="000000"/>
          <w:sz w:val="24"/>
          <w:szCs w:val="30"/>
          <w:lang w:eastAsia="zh-CN"/>
        </w:rPr>
        <w:t>赔付比例</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②若被保险人从其他商业保险途径已获得的医保目录外的医疗费用补偿金额不超过2万元的，保险金计算公式为：</w:t>
      </w: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保险金 =〔医保目录外医疗费用 - 社会基本医疗保险、公费医疗、大病保险、医疗救助等已补偿的目录外金额 - 2万元（</w:t>
      </w:r>
      <w:r>
        <w:rPr>
          <w:rFonts w:ascii="仿宋_GB2312" w:hAnsi="楷体" w:eastAsia="仿宋_GB2312"/>
          <w:color w:val="000000"/>
          <w:sz w:val="24"/>
          <w:szCs w:val="30"/>
        </w:rPr>
        <w:t>免赔额）</w:t>
      </w:r>
      <w:r>
        <w:rPr>
          <w:rFonts w:hint="eastAsia" w:ascii="仿宋_GB2312" w:hAnsi="楷体" w:eastAsia="仿宋_GB2312"/>
          <w:color w:val="000000"/>
          <w:sz w:val="24"/>
          <w:szCs w:val="30"/>
        </w:rPr>
        <w:t>〕×</w:t>
      </w:r>
      <w:r>
        <w:rPr>
          <w:rFonts w:hint="eastAsia" w:ascii="仿宋_GB2312" w:hAnsi="楷体" w:eastAsia="仿宋_GB2312"/>
          <w:color w:val="000000"/>
          <w:sz w:val="24"/>
          <w:szCs w:val="30"/>
          <w:lang w:eastAsia="zh-CN"/>
        </w:rPr>
        <w:t>赔付比例</w:t>
      </w:r>
    </w:p>
    <w:p>
      <w:pPr>
        <w:ind w:firstLine="480" w:firstLineChars="200"/>
        <w:rPr>
          <w:rFonts w:ascii="仿宋_GB2312" w:hAnsi="楷体" w:eastAsia="仿宋_GB2312"/>
          <w:color w:val="000000"/>
          <w:sz w:val="24"/>
          <w:szCs w:val="30"/>
        </w:rPr>
      </w:pPr>
    </w:p>
    <w:p>
      <w:pPr>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w:t>
      </w:r>
      <w:r>
        <w:rPr>
          <w:rFonts w:ascii="仿宋_GB2312" w:hAnsi="楷体" w:eastAsia="仿宋_GB2312"/>
          <w:color w:val="000000"/>
          <w:sz w:val="24"/>
          <w:szCs w:val="30"/>
        </w:rPr>
        <w:t>3</w:t>
      </w:r>
      <w:r>
        <w:rPr>
          <w:rFonts w:hint="eastAsia" w:ascii="仿宋_GB2312" w:hAnsi="楷体" w:eastAsia="仿宋_GB2312"/>
          <w:color w:val="000000"/>
          <w:sz w:val="24"/>
          <w:szCs w:val="30"/>
        </w:rPr>
        <w:t>）异地就医</w:t>
      </w:r>
      <w:r>
        <w:rPr>
          <w:rFonts w:ascii="仿宋_GB2312" w:hAnsi="楷体" w:eastAsia="仿宋_GB2312"/>
          <w:color w:val="000000"/>
          <w:sz w:val="24"/>
          <w:szCs w:val="30"/>
        </w:rPr>
        <w:t>赔付比例介绍</w:t>
      </w:r>
    </w:p>
    <w:p>
      <w:pPr>
        <w:ind w:firstLine="480" w:firstLineChars="200"/>
        <w:rPr>
          <w:rFonts w:ascii="仿宋_GB2312" w:hAnsi="楷体" w:eastAsia="仿宋_GB2312"/>
          <w:color w:val="000000"/>
          <w:sz w:val="24"/>
          <w:szCs w:val="30"/>
        </w:rPr>
      </w:pPr>
      <w:r>
        <w:rPr>
          <w:rFonts w:ascii="仿宋_GB2312" w:hAnsi="楷体" w:eastAsia="仿宋_GB2312"/>
          <w:color w:val="000000"/>
          <w:sz w:val="24"/>
          <w:szCs w:val="30"/>
        </w:rPr>
        <w:t>1</w:t>
      </w:r>
      <w:r>
        <w:rPr>
          <w:rFonts w:hint="eastAsia" w:ascii="仿宋_GB2312" w:hAnsi="楷体" w:eastAsia="仿宋_GB2312"/>
          <w:color w:val="000000"/>
          <w:sz w:val="24"/>
          <w:szCs w:val="30"/>
        </w:rPr>
        <w:t>）参保人符合转诊、备案等手续至参保地区外定点医院机构进行住院治疗的可按正常赔付比例赔付；</w:t>
      </w:r>
    </w:p>
    <w:p>
      <w:pPr>
        <w:ind w:firstLine="480" w:firstLineChars="200"/>
        <w:rPr>
          <w:rFonts w:ascii="仿宋_GB2312" w:hAnsi="楷体" w:eastAsia="仿宋_GB2312"/>
          <w:color w:val="000000"/>
          <w:sz w:val="24"/>
          <w:szCs w:val="30"/>
        </w:rPr>
      </w:pPr>
      <w:r>
        <w:rPr>
          <w:rFonts w:ascii="仿宋_GB2312" w:hAnsi="楷体" w:eastAsia="仿宋_GB2312"/>
          <w:color w:val="000000"/>
          <w:sz w:val="24"/>
          <w:szCs w:val="30"/>
        </w:rPr>
        <w:t>2</w:t>
      </w:r>
      <w:r>
        <w:rPr>
          <w:rFonts w:hint="eastAsia" w:ascii="仿宋_GB2312" w:hAnsi="楷体" w:eastAsia="仿宋_GB2312"/>
          <w:color w:val="000000"/>
          <w:sz w:val="24"/>
          <w:szCs w:val="30"/>
        </w:rPr>
        <w:t>）若未办理转诊、备案等手续的，经医保报销后，</w:t>
      </w:r>
      <w:r>
        <w:rPr>
          <w:rFonts w:hint="eastAsia" w:ascii="仿宋_GB2312" w:hAnsi="楷体" w:eastAsia="仿宋_GB2312"/>
          <w:color w:val="000000"/>
          <w:sz w:val="24"/>
          <w:szCs w:val="30"/>
          <w:lang w:eastAsia="zh-CN"/>
        </w:rPr>
        <w:t>非既往症人员</w:t>
      </w:r>
      <w:r>
        <w:rPr>
          <w:rFonts w:hint="eastAsia" w:ascii="仿宋_GB2312" w:hAnsi="楷体" w:eastAsia="仿宋_GB2312"/>
          <w:color w:val="000000"/>
          <w:sz w:val="24"/>
          <w:szCs w:val="30"/>
        </w:rPr>
        <w:t>赔付比例将由</w:t>
      </w:r>
      <w:r>
        <w:rPr>
          <w:rFonts w:hint="eastAsia" w:ascii="仿宋_GB2312" w:hAnsi="楷体" w:eastAsia="仿宋_GB2312"/>
          <w:color w:val="000000"/>
          <w:sz w:val="24"/>
          <w:szCs w:val="30"/>
          <w:lang w:val="en-US" w:eastAsia="zh-CN"/>
        </w:rPr>
        <w:t>80</w:t>
      </w:r>
      <w:r>
        <w:rPr>
          <w:rFonts w:ascii="仿宋_GB2312" w:hAnsi="楷体" w:eastAsia="仿宋_GB2312"/>
          <w:color w:val="000000"/>
          <w:sz w:val="24"/>
          <w:szCs w:val="30"/>
        </w:rPr>
        <w:t>%</w:t>
      </w:r>
      <w:r>
        <w:rPr>
          <w:rFonts w:hint="eastAsia" w:ascii="仿宋_GB2312" w:hAnsi="楷体" w:eastAsia="仿宋_GB2312"/>
          <w:color w:val="000000"/>
          <w:sz w:val="24"/>
          <w:szCs w:val="30"/>
        </w:rPr>
        <w:t>降至</w:t>
      </w:r>
      <w:r>
        <w:rPr>
          <w:rFonts w:ascii="仿宋_GB2312" w:hAnsi="楷体" w:eastAsia="仿宋_GB2312"/>
          <w:color w:val="000000"/>
          <w:sz w:val="24"/>
          <w:szCs w:val="30"/>
        </w:rPr>
        <w:t>60%</w:t>
      </w:r>
      <w:r>
        <w:rPr>
          <w:rFonts w:hint="eastAsia" w:ascii="仿宋_GB2312" w:hAnsi="楷体" w:eastAsia="仿宋_GB2312"/>
          <w:color w:val="000000"/>
          <w:sz w:val="24"/>
          <w:szCs w:val="30"/>
          <w:lang w:eastAsia="zh-CN"/>
        </w:rPr>
        <w:t>，既往症人员</w:t>
      </w:r>
      <w:r>
        <w:rPr>
          <w:rFonts w:hint="eastAsia" w:ascii="仿宋_GB2312" w:hAnsi="楷体" w:eastAsia="仿宋_GB2312"/>
          <w:color w:val="000000"/>
          <w:sz w:val="24"/>
          <w:szCs w:val="30"/>
        </w:rPr>
        <w:t>赔付比例将由</w:t>
      </w:r>
      <w:r>
        <w:rPr>
          <w:rFonts w:hint="eastAsia" w:ascii="仿宋_GB2312" w:hAnsi="楷体" w:eastAsia="仿宋_GB2312"/>
          <w:color w:val="000000"/>
          <w:sz w:val="24"/>
          <w:szCs w:val="30"/>
          <w:lang w:val="en-US" w:eastAsia="zh-CN"/>
        </w:rPr>
        <w:t>30</w:t>
      </w:r>
      <w:r>
        <w:rPr>
          <w:rFonts w:ascii="仿宋_GB2312" w:hAnsi="楷体" w:eastAsia="仿宋_GB2312"/>
          <w:color w:val="000000"/>
          <w:sz w:val="24"/>
          <w:szCs w:val="30"/>
        </w:rPr>
        <w:t>%</w:t>
      </w:r>
      <w:r>
        <w:rPr>
          <w:rFonts w:hint="eastAsia" w:ascii="仿宋_GB2312" w:hAnsi="楷体" w:eastAsia="仿宋_GB2312"/>
          <w:color w:val="000000"/>
          <w:sz w:val="24"/>
          <w:szCs w:val="30"/>
        </w:rPr>
        <w:t>降至</w:t>
      </w:r>
      <w:r>
        <w:rPr>
          <w:rFonts w:hint="eastAsia" w:ascii="仿宋_GB2312" w:hAnsi="楷体" w:eastAsia="仿宋_GB2312"/>
          <w:color w:val="000000"/>
          <w:sz w:val="24"/>
          <w:szCs w:val="30"/>
          <w:lang w:val="en-US" w:eastAsia="zh-CN"/>
        </w:rPr>
        <w:t>2</w:t>
      </w:r>
      <w:r>
        <w:rPr>
          <w:rFonts w:ascii="仿宋_GB2312" w:hAnsi="楷体" w:eastAsia="仿宋_GB2312"/>
          <w:color w:val="000000"/>
          <w:sz w:val="24"/>
          <w:szCs w:val="30"/>
        </w:rPr>
        <w:t>0%</w:t>
      </w:r>
      <w:r>
        <w:rPr>
          <w:rFonts w:hint="eastAsia" w:ascii="仿宋_GB2312" w:hAnsi="楷体" w:eastAsia="仿宋_GB2312"/>
          <w:color w:val="000000"/>
          <w:sz w:val="24"/>
          <w:szCs w:val="30"/>
        </w:rPr>
        <w:t>；</w:t>
      </w:r>
    </w:p>
    <w:p>
      <w:pPr>
        <w:ind w:firstLine="480" w:firstLineChars="200"/>
        <w:rPr>
          <w:rFonts w:ascii="仿宋_GB2312" w:hAnsi="楷体" w:eastAsia="仿宋_GB2312"/>
          <w:color w:val="000000"/>
          <w:sz w:val="24"/>
          <w:szCs w:val="30"/>
        </w:rPr>
      </w:pPr>
      <w:r>
        <w:rPr>
          <w:rFonts w:ascii="仿宋_GB2312" w:hAnsi="楷体" w:eastAsia="仿宋_GB2312"/>
          <w:color w:val="000000"/>
          <w:sz w:val="24"/>
          <w:szCs w:val="30"/>
        </w:rPr>
        <w:t>3</w:t>
      </w:r>
      <w:r>
        <w:rPr>
          <w:rFonts w:hint="eastAsia" w:ascii="仿宋_GB2312" w:hAnsi="楷体" w:eastAsia="仿宋_GB2312"/>
          <w:color w:val="000000"/>
          <w:sz w:val="24"/>
          <w:szCs w:val="30"/>
        </w:rPr>
        <w:t>）如未获得医保报销，本保险不予理赔。</w:t>
      </w:r>
    </w:p>
    <w:p>
      <w:pPr>
        <w:ind w:firstLine="480" w:firstLineChars="200"/>
        <w:rPr>
          <w:rFonts w:ascii="仿宋_GB2312" w:hAnsi="楷体" w:eastAsia="仿宋_GB2312"/>
          <w:color w:val="000000"/>
          <w:sz w:val="24"/>
          <w:szCs w:val="30"/>
        </w:rPr>
      </w:pPr>
    </w:p>
    <w:p>
      <w:pPr>
        <w:ind w:firstLine="482" w:firstLineChars="200"/>
        <w:rPr>
          <w:rFonts w:ascii="仿宋_GB2312" w:hAnsi="楷体" w:eastAsia="仿宋_GB2312"/>
          <w:color w:val="000000"/>
          <w:sz w:val="24"/>
          <w:szCs w:val="30"/>
        </w:rPr>
      </w:pPr>
      <w:r>
        <w:rPr>
          <w:rFonts w:hint="eastAsia" w:ascii="仿宋_GB2312" w:hAnsi="楷体" w:eastAsia="仿宋_GB2312"/>
          <w:b/>
          <w:color w:val="000000"/>
          <w:sz w:val="24"/>
          <w:szCs w:val="30"/>
        </w:rPr>
        <w:t>4、免赔额</w:t>
      </w:r>
    </w:p>
    <w:p>
      <w:pPr>
        <w:ind w:firstLine="480" w:firstLineChars="200"/>
        <w:rPr>
          <w:rFonts w:hint="eastAsia" w:ascii="仿宋_GB2312" w:hAnsi="楷体" w:eastAsia="仿宋_GB2312"/>
          <w:color w:val="000000"/>
          <w:sz w:val="24"/>
          <w:szCs w:val="30"/>
        </w:rPr>
      </w:pPr>
      <w:r>
        <w:rPr>
          <w:rFonts w:hint="eastAsia" w:ascii="仿宋_GB2312" w:hAnsi="楷体" w:eastAsia="仿宋_GB2312"/>
          <w:color w:val="000000"/>
          <w:sz w:val="24"/>
          <w:szCs w:val="30"/>
        </w:rPr>
        <w:t>年免赔额指一个保单有效期内属于保障责任范围，但需被保险人自行承担的金额。医保目录外住院医疗费用年度免赔额2万元；医保目录内住院医疗费用年度免赔额2万元，分别计算。</w:t>
      </w:r>
    </w:p>
    <w:p>
      <w:pPr>
        <w:ind w:firstLine="480" w:firstLineChars="200"/>
        <w:rPr>
          <w:rFonts w:hint="eastAsia" w:ascii="仿宋_GB2312" w:hAnsi="楷体" w:eastAsia="仿宋_GB2312"/>
          <w:color w:val="000000"/>
          <w:sz w:val="24"/>
          <w:szCs w:val="30"/>
        </w:rPr>
      </w:pPr>
    </w:p>
    <w:p>
      <w:pPr>
        <w:numPr>
          <w:ilvl w:val="0"/>
          <w:numId w:val="1"/>
        </w:numPr>
        <w:ind w:firstLine="482" w:firstLineChars="200"/>
        <w:rPr>
          <w:rFonts w:hint="eastAsia" w:ascii="仿宋_GB2312" w:hAnsi="楷体" w:eastAsia="仿宋_GB2312"/>
          <w:b/>
          <w:color w:val="000000"/>
          <w:sz w:val="24"/>
          <w:szCs w:val="30"/>
          <w:lang w:val="en-US" w:eastAsia="zh-CN"/>
        </w:rPr>
      </w:pPr>
      <w:r>
        <w:rPr>
          <w:rFonts w:hint="eastAsia" w:ascii="仿宋_GB2312" w:hAnsi="楷体" w:eastAsia="仿宋_GB2312"/>
          <w:b/>
          <w:color w:val="000000"/>
          <w:sz w:val="24"/>
          <w:szCs w:val="30"/>
          <w:lang w:val="en-US" w:eastAsia="zh-CN"/>
        </w:rPr>
        <w:t>赔付比例</w:t>
      </w:r>
    </w:p>
    <w:p>
      <w:pPr>
        <w:jc w:val="left"/>
        <w:rPr>
          <w:rFonts w:ascii="仿宋" w:hAnsi="仿宋" w:eastAsia="仿宋"/>
          <w:sz w:val="24"/>
          <w:szCs w:val="21"/>
        </w:rPr>
      </w:pPr>
      <w:r>
        <w:rPr>
          <w:rFonts w:hint="eastAsia" w:ascii="仿宋_GB2312" w:hAnsi="楷体" w:eastAsia="仿宋_GB2312"/>
          <w:b/>
          <w:color w:val="000000"/>
          <w:sz w:val="24"/>
          <w:szCs w:val="30"/>
          <w:lang w:val="en-US" w:eastAsia="zh-CN"/>
        </w:rPr>
        <w:t xml:space="preserve">    </w:t>
      </w:r>
      <w:r>
        <w:rPr>
          <w:rFonts w:ascii="仿宋" w:hAnsi="仿宋" w:eastAsia="仿宋"/>
          <w:sz w:val="24"/>
          <w:szCs w:val="21"/>
        </w:rPr>
        <w:t>医保目录内和医保目录外住院补充医疗保险金责任给付比例</w:t>
      </w:r>
      <w:r>
        <w:rPr>
          <w:rFonts w:hint="eastAsia" w:ascii="仿宋" w:hAnsi="仿宋" w:eastAsia="仿宋"/>
          <w:sz w:val="24"/>
          <w:szCs w:val="21"/>
          <w:lang w:eastAsia="zh-CN"/>
        </w:rPr>
        <w:t>：非既往症人群</w:t>
      </w:r>
      <w:r>
        <w:rPr>
          <w:rFonts w:ascii="仿宋" w:hAnsi="仿宋" w:eastAsia="仿宋"/>
          <w:sz w:val="24"/>
          <w:szCs w:val="21"/>
        </w:rPr>
        <w:t>为</w:t>
      </w:r>
      <w:r>
        <w:rPr>
          <w:rFonts w:hint="eastAsia" w:ascii="仿宋" w:hAnsi="仿宋" w:eastAsia="仿宋"/>
          <w:sz w:val="24"/>
          <w:szCs w:val="21"/>
          <w:lang w:val="en-US" w:eastAsia="zh-CN"/>
        </w:rPr>
        <w:t>80</w:t>
      </w:r>
      <w:r>
        <w:rPr>
          <w:rFonts w:ascii="仿宋" w:hAnsi="仿宋" w:eastAsia="仿宋"/>
          <w:sz w:val="24"/>
          <w:szCs w:val="21"/>
        </w:rPr>
        <w:t>%</w:t>
      </w:r>
      <w:r>
        <w:rPr>
          <w:rFonts w:hint="eastAsia" w:ascii="仿宋" w:hAnsi="仿宋" w:eastAsia="仿宋"/>
          <w:sz w:val="24"/>
          <w:szCs w:val="21"/>
          <w:lang w:eastAsia="zh-CN"/>
        </w:rPr>
        <w:t>、既往症人群为</w:t>
      </w:r>
      <w:r>
        <w:rPr>
          <w:rFonts w:hint="eastAsia" w:ascii="仿宋" w:hAnsi="仿宋" w:eastAsia="仿宋"/>
          <w:sz w:val="24"/>
          <w:szCs w:val="21"/>
          <w:lang w:val="en-US" w:eastAsia="zh-CN"/>
        </w:rPr>
        <w:t>30%</w:t>
      </w:r>
      <w:r>
        <w:rPr>
          <w:rFonts w:ascii="仿宋" w:hAnsi="仿宋" w:eastAsia="仿宋"/>
          <w:sz w:val="24"/>
          <w:szCs w:val="21"/>
        </w:rPr>
        <w:t>。</w:t>
      </w:r>
    </w:p>
    <w:p>
      <w:pPr>
        <w:rPr>
          <w:rFonts w:hint="eastAsia" w:ascii="仿宋_GB2312" w:hAnsi="楷体" w:eastAsia="仿宋_GB2312"/>
          <w:color w:val="000000"/>
          <w:sz w:val="24"/>
          <w:szCs w:val="30"/>
          <w:lang w:eastAsia="zh-CN"/>
        </w:rPr>
      </w:pPr>
    </w:p>
    <w:p>
      <w:pPr>
        <w:ind w:firstLine="562" w:firstLineChars="200"/>
        <w:rPr>
          <w:rFonts w:ascii="仿宋_GB2312" w:hAnsi="楷体" w:eastAsia="仿宋_GB2312"/>
          <w:b/>
          <w:color w:val="000000"/>
          <w:sz w:val="28"/>
          <w:szCs w:val="30"/>
          <w:u w:val="single"/>
        </w:rPr>
      </w:pPr>
      <w:r>
        <w:rPr>
          <w:rFonts w:hint="eastAsia" w:ascii="仿宋_GB2312" w:hAnsi="楷体" w:eastAsia="仿宋_GB2312"/>
          <w:b/>
          <w:color w:val="000000"/>
          <w:sz w:val="28"/>
          <w:szCs w:val="30"/>
          <w:u w:val="single"/>
        </w:rPr>
        <w:t>相关</w:t>
      </w:r>
      <w:r>
        <w:rPr>
          <w:rFonts w:ascii="仿宋_GB2312" w:hAnsi="楷体" w:eastAsia="仿宋_GB2312"/>
          <w:b/>
          <w:color w:val="000000"/>
          <w:sz w:val="28"/>
          <w:szCs w:val="30"/>
          <w:u w:val="single"/>
        </w:rPr>
        <w:t>案例</w:t>
      </w:r>
    </w:p>
    <w:p>
      <w:pPr>
        <w:widowControl/>
        <w:ind w:firstLine="480" w:firstLineChars="200"/>
        <w:rPr>
          <w:rFonts w:ascii="仿宋_GB2312" w:hAnsi="楷体" w:eastAsia="仿宋_GB2312"/>
          <w:color w:val="000000"/>
          <w:sz w:val="24"/>
          <w:szCs w:val="30"/>
        </w:rPr>
      </w:pPr>
      <w:bookmarkStart w:id="0" w:name="OLE_LINK2"/>
      <w:bookmarkStart w:id="1" w:name="OLE_LINK1"/>
      <w:r>
        <w:rPr>
          <w:rFonts w:hint="eastAsia" w:ascii="仿宋_GB2312" w:hAnsi="楷体" w:eastAsia="仿宋_GB2312"/>
          <w:color w:val="000000"/>
          <w:sz w:val="24"/>
          <w:szCs w:val="30"/>
        </w:rPr>
        <w:t>参保人张先生由于身体</w:t>
      </w:r>
      <w:r>
        <w:rPr>
          <w:rFonts w:ascii="仿宋_GB2312" w:hAnsi="楷体" w:eastAsia="仿宋_GB2312"/>
          <w:color w:val="000000"/>
          <w:sz w:val="24"/>
          <w:szCs w:val="30"/>
        </w:rPr>
        <w:t>不适</w:t>
      </w:r>
      <w:r>
        <w:rPr>
          <w:rFonts w:hint="eastAsia" w:ascii="仿宋_GB2312" w:hAnsi="楷体" w:eastAsia="仿宋_GB2312"/>
          <w:color w:val="000000"/>
          <w:sz w:val="24"/>
          <w:szCs w:val="30"/>
        </w:rPr>
        <w:t>，</w:t>
      </w:r>
      <w:r>
        <w:rPr>
          <w:rFonts w:ascii="仿宋_GB2312" w:hAnsi="楷体" w:eastAsia="仿宋_GB2312"/>
          <w:color w:val="000000"/>
          <w:sz w:val="24"/>
          <w:szCs w:val="30"/>
        </w:rPr>
        <w:t>经</w:t>
      </w:r>
      <w:r>
        <w:rPr>
          <w:rFonts w:hint="eastAsia" w:ascii="仿宋_GB2312" w:hAnsi="楷体" w:eastAsia="仿宋_GB2312"/>
          <w:color w:val="000000"/>
          <w:sz w:val="24"/>
          <w:szCs w:val="30"/>
        </w:rPr>
        <w:t>安徽省某三甲医院首次</w:t>
      </w:r>
      <w:r>
        <w:rPr>
          <w:rFonts w:ascii="仿宋_GB2312" w:hAnsi="楷体" w:eastAsia="仿宋_GB2312"/>
          <w:color w:val="000000"/>
          <w:sz w:val="24"/>
          <w:szCs w:val="30"/>
        </w:rPr>
        <w:t>诊断为肺癌并</w:t>
      </w:r>
      <w:r>
        <w:rPr>
          <w:rFonts w:hint="eastAsia" w:ascii="仿宋_GB2312" w:hAnsi="楷体" w:eastAsia="仿宋_GB2312"/>
          <w:color w:val="000000"/>
          <w:sz w:val="24"/>
          <w:szCs w:val="30"/>
        </w:rPr>
        <w:t>住院治疗，经基本医保、大病医疗报销后，很多医疗费用需要自掏腰包。</w:t>
      </w:r>
    </w:p>
    <w:p>
      <w:pPr>
        <w:widowControl/>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假设在</w:t>
      </w:r>
      <w:r>
        <w:rPr>
          <w:rFonts w:ascii="仿宋_GB2312" w:hAnsi="楷体" w:eastAsia="仿宋_GB2312"/>
          <w:color w:val="000000"/>
          <w:sz w:val="24"/>
          <w:szCs w:val="30"/>
        </w:rPr>
        <w:t>保险期限内，张先生</w:t>
      </w:r>
      <w:r>
        <w:rPr>
          <w:rFonts w:hint="eastAsia" w:ascii="仿宋_GB2312" w:hAnsi="楷体" w:eastAsia="仿宋_GB2312"/>
          <w:color w:val="000000"/>
          <w:sz w:val="24"/>
          <w:szCs w:val="30"/>
        </w:rPr>
        <w:t>住院治疗发生</w:t>
      </w:r>
      <w:r>
        <w:rPr>
          <w:rFonts w:ascii="仿宋_GB2312" w:hAnsi="楷体" w:eastAsia="仿宋_GB2312"/>
          <w:color w:val="000000"/>
          <w:sz w:val="24"/>
          <w:szCs w:val="30"/>
        </w:rPr>
        <w:t>的必需且合理的</w:t>
      </w:r>
      <w:r>
        <w:rPr>
          <w:rFonts w:hint="eastAsia" w:ascii="仿宋_GB2312" w:hAnsi="楷体" w:eastAsia="仿宋_GB2312"/>
          <w:color w:val="000000"/>
          <w:sz w:val="24"/>
          <w:szCs w:val="30"/>
        </w:rPr>
        <w:t>总费用是85.2万元，其中医保统筹基金报销25万元，大病保险报销36.2万元，个人负担医疗费用24万元（自付14.7万元+自费8.3万元）。</w:t>
      </w:r>
    </w:p>
    <w:bookmarkEnd w:id="0"/>
    <w:bookmarkEnd w:id="1"/>
    <w:p>
      <w:pPr>
        <w:widowControl/>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（1）住院</w:t>
      </w:r>
      <w:r>
        <w:rPr>
          <w:rFonts w:ascii="仿宋_GB2312" w:hAnsi="楷体" w:eastAsia="仿宋_GB2312"/>
          <w:color w:val="000000"/>
          <w:sz w:val="24"/>
          <w:szCs w:val="30"/>
        </w:rPr>
        <w:t>自付医疗费用</w:t>
      </w:r>
      <w:r>
        <w:rPr>
          <w:rFonts w:hint="eastAsia" w:ascii="仿宋_GB2312" w:hAnsi="楷体" w:eastAsia="仿宋_GB2312"/>
          <w:color w:val="000000"/>
          <w:sz w:val="24"/>
          <w:szCs w:val="30"/>
        </w:rPr>
        <w:t>报销</w:t>
      </w:r>
      <w:r>
        <w:rPr>
          <w:rFonts w:ascii="仿宋_GB2312" w:hAnsi="楷体" w:eastAsia="仿宋_GB2312"/>
          <w:color w:val="000000"/>
          <w:sz w:val="24"/>
          <w:szCs w:val="30"/>
        </w:rPr>
        <w:t>：</w:t>
      </w:r>
      <w:r>
        <w:rPr>
          <w:rFonts w:hint="eastAsia" w:ascii="仿宋_GB2312" w:hAnsi="楷体" w:eastAsia="仿宋_GB2312"/>
          <w:color w:val="000000"/>
          <w:sz w:val="24"/>
          <w:szCs w:val="30"/>
        </w:rPr>
        <w:t>【14.7万元</w:t>
      </w:r>
      <w:r>
        <w:rPr>
          <w:rFonts w:ascii="仿宋_GB2312" w:hAnsi="楷体" w:eastAsia="仿宋_GB2312"/>
          <w:color w:val="000000"/>
          <w:sz w:val="24"/>
          <w:szCs w:val="30"/>
        </w:rPr>
        <w:t>-2</w:t>
      </w:r>
      <w:r>
        <w:rPr>
          <w:rFonts w:hint="eastAsia" w:ascii="仿宋_GB2312" w:hAnsi="楷体" w:eastAsia="仿宋_GB2312"/>
          <w:color w:val="000000"/>
          <w:sz w:val="24"/>
          <w:szCs w:val="30"/>
        </w:rPr>
        <w:t>万元</w:t>
      </w:r>
      <w:r>
        <w:rPr>
          <w:rFonts w:ascii="仿宋_GB2312" w:hAnsi="楷体" w:eastAsia="仿宋_GB2312"/>
          <w:color w:val="000000"/>
          <w:sz w:val="24"/>
          <w:szCs w:val="30"/>
        </w:rPr>
        <w:t>（免赔额）</w:t>
      </w:r>
      <w:r>
        <w:rPr>
          <w:rFonts w:hint="eastAsia" w:ascii="仿宋_GB2312" w:hAnsi="楷体" w:eastAsia="仿宋_GB2312"/>
          <w:color w:val="000000"/>
          <w:sz w:val="24"/>
          <w:szCs w:val="30"/>
        </w:rPr>
        <w:t>】</w:t>
      </w:r>
      <w:r>
        <w:rPr>
          <w:rFonts w:ascii="仿宋_GB2312" w:hAnsi="楷体" w:eastAsia="仿宋_GB2312"/>
          <w:color w:val="000000"/>
          <w:sz w:val="24"/>
          <w:szCs w:val="30"/>
        </w:rPr>
        <w:t>*</w:t>
      </w:r>
      <w:r>
        <w:rPr>
          <w:rFonts w:hint="eastAsia" w:ascii="仿宋_GB2312" w:hAnsi="楷体" w:eastAsia="仿宋_GB2312"/>
          <w:color w:val="000000"/>
          <w:sz w:val="24"/>
          <w:szCs w:val="30"/>
          <w:lang w:val="en-US" w:eastAsia="zh-CN"/>
        </w:rPr>
        <w:t>80</w:t>
      </w:r>
      <w:r>
        <w:rPr>
          <w:rFonts w:ascii="仿宋_GB2312" w:hAnsi="楷体" w:eastAsia="仿宋_GB2312"/>
          <w:color w:val="000000"/>
          <w:sz w:val="24"/>
          <w:szCs w:val="30"/>
        </w:rPr>
        <w:t>%=</w:t>
      </w:r>
      <w:r>
        <w:rPr>
          <w:rFonts w:hint="eastAsia" w:ascii="仿宋_GB2312" w:hAnsi="楷体" w:eastAsia="仿宋_GB2312"/>
          <w:color w:val="000000"/>
          <w:sz w:val="24"/>
          <w:szCs w:val="30"/>
          <w:lang w:val="en-US" w:eastAsia="zh-CN"/>
        </w:rPr>
        <w:t>10.16</w:t>
      </w:r>
      <w:r>
        <w:rPr>
          <w:rFonts w:hint="eastAsia" w:ascii="仿宋_GB2312" w:hAnsi="楷体" w:eastAsia="仿宋_GB2312"/>
          <w:color w:val="000000"/>
          <w:sz w:val="24"/>
          <w:szCs w:val="30"/>
        </w:rPr>
        <w:t>万元；</w:t>
      </w:r>
    </w:p>
    <w:p>
      <w:pPr>
        <w:widowControl/>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（2）住院</w:t>
      </w:r>
      <w:r>
        <w:rPr>
          <w:rFonts w:ascii="仿宋_GB2312" w:hAnsi="楷体" w:eastAsia="仿宋_GB2312"/>
          <w:color w:val="000000"/>
          <w:sz w:val="24"/>
          <w:szCs w:val="30"/>
        </w:rPr>
        <w:t>自费医疗费用</w:t>
      </w:r>
      <w:r>
        <w:rPr>
          <w:rFonts w:hint="eastAsia" w:ascii="仿宋_GB2312" w:hAnsi="楷体" w:eastAsia="仿宋_GB2312"/>
          <w:color w:val="000000"/>
          <w:sz w:val="24"/>
          <w:szCs w:val="30"/>
        </w:rPr>
        <w:t>报销</w:t>
      </w:r>
      <w:r>
        <w:rPr>
          <w:rFonts w:ascii="仿宋_GB2312" w:hAnsi="楷体" w:eastAsia="仿宋_GB2312"/>
          <w:color w:val="000000"/>
          <w:sz w:val="24"/>
          <w:szCs w:val="30"/>
        </w:rPr>
        <w:t>：【</w:t>
      </w:r>
      <w:r>
        <w:rPr>
          <w:rFonts w:hint="eastAsia" w:ascii="仿宋_GB2312" w:hAnsi="楷体" w:eastAsia="仿宋_GB2312"/>
          <w:color w:val="000000"/>
          <w:sz w:val="24"/>
          <w:szCs w:val="30"/>
        </w:rPr>
        <w:t>8.3万元</w:t>
      </w:r>
      <w:r>
        <w:rPr>
          <w:rFonts w:ascii="仿宋_GB2312" w:hAnsi="楷体" w:eastAsia="仿宋_GB2312"/>
          <w:color w:val="000000"/>
          <w:sz w:val="24"/>
          <w:szCs w:val="30"/>
        </w:rPr>
        <w:t>-2</w:t>
      </w:r>
      <w:r>
        <w:rPr>
          <w:rFonts w:hint="eastAsia" w:ascii="仿宋_GB2312" w:hAnsi="楷体" w:eastAsia="仿宋_GB2312"/>
          <w:color w:val="000000"/>
          <w:sz w:val="24"/>
          <w:szCs w:val="30"/>
        </w:rPr>
        <w:t>万元</w:t>
      </w:r>
      <w:r>
        <w:rPr>
          <w:rFonts w:ascii="仿宋_GB2312" w:hAnsi="楷体" w:eastAsia="仿宋_GB2312"/>
          <w:color w:val="000000"/>
          <w:sz w:val="24"/>
          <w:szCs w:val="30"/>
        </w:rPr>
        <w:t>（免赔额）】*</w:t>
      </w:r>
      <w:r>
        <w:rPr>
          <w:rFonts w:hint="eastAsia" w:ascii="仿宋_GB2312" w:hAnsi="楷体" w:eastAsia="仿宋_GB2312"/>
          <w:color w:val="000000"/>
          <w:sz w:val="24"/>
          <w:szCs w:val="30"/>
          <w:lang w:val="en-US" w:eastAsia="zh-CN"/>
        </w:rPr>
        <w:t>80</w:t>
      </w:r>
      <w:r>
        <w:rPr>
          <w:rFonts w:ascii="仿宋_GB2312" w:hAnsi="楷体" w:eastAsia="仿宋_GB2312"/>
          <w:color w:val="000000"/>
          <w:sz w:val="24"/>
          <w:szCs w:val="30"/>
        </w:rPr>
        <w:t>%=</w:t>
      </w:r>
      <w:r>
        <w:rPr>
          <w:rFonts w:hint="eastAsia" w:ascii="仿宋_GB2312" w:hAnsi="楷体" w:eastAsia="仿宋_GB2312"/>
          <w:color w:val="000000"/>
          <w:sz w:val="24"/>
          <w:szCs w:val="30"/>
          <w:lang w:val="en-US" w:eastAsia="zh-CN"/>
        </w:rPr>
        <w:t>5.04</w:t>
      </w:r>
      <w:r>
        <w:rPr>
          <w:rFonts w:hint="eastAsia" w:ascii="仿宋_GB2312" w:hAnsi="楷体" w:eastAsia="仿宋_GB2312"/>
          <w:color w:val="000000"/>
          <w:sz w:val="24"/>
          <w:szCs w:val="30"/>
        </w:rPr>
        <w:t>万元；</w:t>
      </w:r>
    </w:p>
    <w:p>
      <w:pPr>
        <w:widowControl/>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合计“皖惠保”理赔</w:t>
      </w:r>
      <w:r>
        <w:rPr>
          <w:rFonts w:ascii="仿宋_GB2312" w:hAnsi="楷体" w:eastAsia="仿宋_GB2312"/>
          <w:color w:val="000000"/>
          <w:sz w:val="24"/>
          <w:szCs w:val="30"/>
        </w:rPr>
        <w:t>金额：</w:t>
      </w:r>
      <w:r>
        <w:rPr>
          <w:rFonts w:hint="eastAsia" w:ascii="仿宋_GB2312" w:hAnsi="楷体" w:eastAsia="仿宋_GB2312"/>
          <w:color w:val="000000"/>
          <w:sz w:val="24"/>
          <w:szCs w:val="30"/>
          <w:lang w:val="en-US" w:eastAsia="zh-CN"/>
        </w:rPr>
        <w:t>10.16</w:t>
      </w:r>
      <w:r>
        <w:rPr>
          <w:rFonts w:ascii="仿宋_GB2312" w:hAnsi="楷体" w:eastAsia="仿宋_GB2312"/>
          <w:color w:val="000000"/>
          <w:sz w:val="24"/>
          <w:szCs w:val="30"/>
        </w:rPr>
        <w:t>+</w:t>
      </w:r>
      <w:r>
        <w:rPr>
          <w:rFonts w:hint="eastAsia" w:ascii="仿宋_GB2312" w:hAnsi="楷体" w:eastAsia="仿宋_GB2312"/>
          <w:color w:val="000000"/>
          <w:sz w:val="24"/>
          <w:szCs w:val="30"/>
          <w:lang w:val="en-US" w:eastAsia="zh-CN"/>
        </w:rPr>
        <w:t>5.04</w:t>
      </w:r>
      <w:r>
        <w:rPr>
          <w:rFonts w:ascii="仿宋_GB2312" w:hAnsi="楷体" w:eastAsia="仿宋_GB2312"/>
          <w:color w:val="000000"/>
          <w:sz w:val="24"/>
          <w:szCs w:val="30"/>
        </w:rPr>
        <w:t>=1</w:t>
      </w:r>
      <w:r>
        <w:rPr>
          <w:rFonts w:hint="eastAsia" w:ascii="仿宋_GB2312" w:hAnsi="楷体" w:eastAsia="仿宋_GB2312"/>
          <w:color w:val="000000"/>
          <w:sz w:val="24"/>
          <w:szCs w:val="30"/>
          <w:lang w:val="en-US" w:eastAsia="zh-CN"/>
        </w:rPr>
        <w:t>5.2</w:t>
      </w:r>
      <w:r>
        <w:rPr>
          <w:rFonts w:hint="eastAsia" w:ascii="仿宋_GB2312" w:hAnsi="楷体" w:eastAsia="仿宋_GB2312"/>
          <w:color w:val="000000"/>
          <w:sz w:val="24"/>
          <w:szCs w:val="30"/>
        </w:rPr>
        <w:t>万元</w:t>
      </w:r>
      <w:r>
        <w:rPr>
          <w:rFonts w:ascii="仿宋_GB2312" w:hAnsi="楷体" w:eastAsia="仿宋_GB2312"/>
          <w:color w:val="000000"/>
          <w:sz w:val="24"/>
          <w:szCs w:val="30"/>
        </w:rPr>
        <w:t>。</w:t>
      </w:r>
    </w:p>
    <w:p>
      <w:pPr>
        <w:widowControl/>
        <w:ind w:firstLine="480" w:firstLineChars="200"/>
        <w:rPr>
          <w:rFonts w:ascii="仿宋_GB2312" w:hAnsi="楷体" w:eastAsia="仿宋_GB2312"/>
          <w:color w:val="000000"/>
          <w:sz w:val="24"/>
          <w:szCs w:val="30"/>
        </w:rPr>
      </w:pPr>
    </w:p>
    <w:p>
      <w:pPr>
        <w:widowControl/>
        <w:ind w:firstLine="480" w:firstLineChars="200"/>
        <w:rPr>
          <w:rFonts w:ascii="仿宋_GB2312" w:hAnsi="楷体" w:eastAsia="仿宋_GB2312"/>
          <w:color w:val="000000"/>
          <w:sz w:val="24"/>
          <w:szCs w:val="30"/>
        </w:rPr>
      </w:pPr>
      <w:r>
        <w:rPr>
          <w:rFonts w:hint="eastAsia" w:ascii="仿宋_GB2312" w:hAnsi="楷体" w:eastAsia="仿宋_GB2312"/>
          <w:color w:val="000000"/>
          <w:sz w:val="24"/>
          <w:szCs w:val="30"/>
        </w:rPr>
        <w:t>（案例</w:t>
      </w:r>
      <w:r>
        <w:rPr>
          <w:rFonts w:ascii="仿宋_GB2312" w:hAnsi="楷体" w:eastAsia="仿宋_GB2312"/>
          <w:color w:val="000000"/>
          <w:sz w:val="24"/>
          <w:szCs w:val="30"/>
        </w:rPr>
        <w:t>仅供了解产品使用</w:t>
      </w:r>
      <w:r>
        <w:rPr>
          <w:rFonts w:hint="eastAsia" w:ascii="仿宋_GB2312" w:hAnsi="楷体" w:eastAsia="仿宋_GB2312"/>
          <w:color w:val="000000"/>
          <w:sz w:val="24"/>
          <w:szCs w:val="30"/>
        </w:rPr>
        <w:t>）</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86158F"/>
    <w:multiLevelType w:val="singleLevel"/>
    <w:tmpl w:val="8C86158F"/>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694"/>
    <w:rsid w:val="000159CC"/>
    <w:rsid w:val="00071677"/>
    <w:rsid w:val="00092BB8"/>
    <w:rsid w:val="000B1FEB"/>
    <w:rsid w:val="000C3875"/>
    <w:rsid w:val="0011270E"/>
    <w:rsid w:val="001844E1"/>
    <w:rsid w:val="00240AF4"/>
    <w:rsid w:val="00271EB7"/>
    <w:rsid w:val="00285E14"/>
    <w:rsid w:val="002B43F4"/>
    <w:rsid w:val="002F2FFD"/>
    <w:rsid w:val="00315732"/>
    <w:rsid w:val="0033215E"/>
    <w:rsid w:val="00381EFB"/>
    <w:rsid w:val="003B3CC8"/>
    <w:rsid w:val="003E1FFD"/>
    <w:rsid w:val="003F3278"/>
    <w:rsid w:val="0041272F"/>
    <w:rsid w:val="00426067"/>
    <w:rsid w:val="00426A87"/>
    <w:rsid w:val="0042703F"/>
    <w:rsid w:val="00432324"/>
    <w:rsid w:val="00471586"/>
    <w:rsid w:val="0048315C"/>
    <w:rsid w:val="00490252"/>
    <w:rsid w:val="004C13ED"/>
    <w:rsid w:val="004D0EBE"/>
    <w:rsid w:val="005531A1"/>
    <w:rsid w:val="005940C4"/>
    <w:rsid w:val="005F596B"/>
    <w:rsid w:val="006577E4"/>
    <w:rsid w:val="00681F50"/>
    <w:rsid w:val="006A3360"/>
    <w:rsid w:val="00747C6C"/>
    <w:rsid w:val="00767899"/>
    <w:rsid w:val="00861FD2"/>
    <w:rsid w:val="0086212E"/>
    <w:rsid w:val="008712B0"/>
    <w:rsid w:val="00877E23"/>
    <w:rsid w:val="008938CE"/>
    <w:rsid w:val="0090139B"/>
    <w:rsid w:val="00937C1B"/>
    <w:rsid w:val="00A073F3"/>
    <w:rsid w:val="00AF0951"/>
    <w:rsid w:val="00AF7B6C"/>
    <w:rsid w:val="00B20C5D"/>
    <w:rsid w:val="00B36306"/>
    <w:rsid w:val="00B4163C"/>
    <w:rsid w:val="00BC2590"/>
    <w:rsid w:val="00BC6B9B"/>
    <w:rsid w:val="00BF017D"/>
    <w:rsid w:val="00BF0465"/>
    <w:rsid w:val="00CE18BB"/>
    <w:rsid w:val="00D67F48"/>
    <w:rsid w:val="00E3094E"/>
    <w:rsid w:val="00E3313B"/>
    <w:rsid w:val="00E57B22"/>
    <w:rsid w:val="00EA6F4C"/>
    <w:rsid w:val="00EB2E67"/>
    <w:rsid w:val="00EC2B1D"/>
    <w:rsid w:val="00F27B1B"/>
    <w:rsid w:val="00F32F19"/>
    <w:rsid w:val="00FB3694"/>
    <w:rsid w:val="00FC4493"/>
    <w:rsid w:val="00FE32DF"/>
    <w:rsid w:val="4D592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ocument Map"/>
    <w:basedOn w:val="1"/>
    <w:link w:val="10"/>
    <w:semiHidden/>
    <w:unhideWhenUsed/>
    <w:qFormat/>
    <w:uiPriority w:val="99"/>
    <w:rPr>
      <w:rFonts w:ascii="Microsoft YaHei UI" w:eastAsia="Microsoft YaHei UI"/>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paragraph" w:customStyle="1" w:styleId="9">
    <w:name w:val="Char"/>
    <w:basedOn w:val="2"/>
    <w:qFormat/>
    <w:uiPriority w:val="0"/>
    <w:pPr>
      <w:shd w:val="clear" w:color="auto" w:fill="000080"/>
      <w:adjustRightInd w:val="0"/>
      <w:snapToGrid w:val="0"/>
      <w:spacing w:line="360" w:lineRule="auto"/>
    </w:pPr>
    <w:rPr>
      <w:rFonts w:ascii="Tahoma" w:hAnsi="Tahoma" w:eastAsia="宋体" w:cs="Tahoma"/>
      <w:sz w:val="24"/>
      <w:szCs w:val="24"/>
    </w:rPr>
  </w:style>
  <w:style w:type="character" w:customStyle="1" w:styleId="10">
    <w:name w:val="文档结构图 Char"/>
    <w:basedOn w:val="7"/>
    <w:link w:val="2"/>
    <w:semiHidden/>
    <w:qFormat/>
    <w:uiPriority w:val="99"/>
    <w:rPr>
      <w:rFonts w:ascii="Microsoft YaHei UI" w:eastAsia="Microsoft YaHei UI"/>
      <w:sz w:val="18"/>
      <w:szCs w:val="18"/>
    </w:rPr>
  </w:style>
  <w:style w:type="paragraph" w:customStyle="1" w:styleId="11">
    <w:name w:val="条款正文"/>
    <w:basedOn w:val="1"/>
    <w:link w:val="12"/>
    <w:qFormat/>
    <w:uiPriority w:val="0"/>
    <w:pPr>
      <w:adjustRightInd w:val="0"/>
      <w:snapToGrid w:val="0"/>
      <w:ind w:left="840" w:leftChars="400" w:firstLine="420" w:firstLineChars="200"/>
    </w:pPr>
    <w:rPr>
      <w:rFonts w:ascii="Times New Roman" w:hAnsi="Times New Roman" w:eastAsia="宋体" w:cs="Times New Roman"/>
      <w:szCs w:val="20"/>
    </w:rPr>
  </w:style>
  <w:style w:type="character" w:customStyle="1" w:styleId="12">
    <w:name w:val="条款正文 字符"/>
    <w:link w:val="11"/>
    <w:qFormat/>
    <w:uiPriority w:val="0"/>
    <w:rPr>
      <w:rFonts w:ascii="Times New Roman" w:hAnsi="Times New Roman" w:eastAsia="宋体" w:cs="Times New Roman"/>
      <w:szCs w:val="20"/>
    </w:rPr>
  </w:style>
  <w:style w:type="character" w:customStyle="1" w:styleId="13">
    <w:name w:val="页眉 Char"/>
    <w:basedOn w:val="7"/>
    <w:link w:val="4"/>
    <w:qFormat/>
    <w:uiPriority w:val="99"/>
    <w:rPr>
      <w:sz w:val="18"/>
      <w:szCs w:val="18"/>
    </w:rPr>
  </w:style>
  <w:style w:type="character" w:customStyle="1" w:styleId="14">
    <w:name w:val="页脚 Char"/>
    <w:basedOn w:val="7"/>
    <w:link w:val="3"/>
    <w:qFormat/>
    <w:uiPriority w:val="99"/>
    <w:rPr>
      <w:sz w:val="18"/>
      <w:szCs w:val="18"/>
    </w:rPr>
  </w:style>
  <w:style w:type="paragraph" w:customStyle="1" w:styleId="15">
    <w:name w:val="sheet_p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
    <w:name w:val="sheet_p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257</Words>
  <Characters>1469</Characters>
  <Lines>12</Lines>
  <Paragraphs>3</Paragraphs>
  <TotalTime>1</TotalTime>
  <ScaleCrop>false</ScaleCrop>
  <LinksUpToDate>false</LinksUpToDate>
  <CharactersWithSpaces>1723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2020-11-10T08:24:00Z</dcterms:created>
  <dc:creator>Microsoft</dc:creator>
  <cp:lastModifiedBy>PICC</cp:lastModifiedBy>
  <dcterms:modified xsi:type="dcterms:W3CDTF">2021-09-29T07:15:38Z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