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b/>
          <w:sz w:val="28"/>
          <w:szCs w:val="21"/>
        </w:rPr>
      </w:pPr>
      <w:r>
        <w:rPr>
          <w:rFonts w:ascii="仿宋" w:hAnsi="仿宋" w:eastAsia="仿宋"/>
          <w:b/>
          <w:sz w:val="28"/>
          <w:szCs w:val="21"/>
        </w:rPr>
        <w:t>投保须知</w:t>
      </w:r>
    </w:p>
    <w:p>
      <w:pPr>
        <w:jc w:val="left"/>
        <w:rPr>
          <w:rFonts w:ascii="仿宋" w:hAnsi="仿宋" w:eastAsia="仿宋"/>
          <w:sz w:val="24"/>
          <w:szCs w:val="21"/>
        </w:rPr>
      </w:pPr>
      <w:r>
        <w:rPr>
          <w:rFonts w:hint="eastAsia" w:ascii="仿宋" w:hAnsi="仿宋" w:eastAsia="仿宋"/>
          <w:sz w:val="24"/>
          <w:szCs w:val="21"/>
        </w:rPr>
        <w:t>【重要提示】</w:t>
      </w:r>
    </w:p>
    <w:p>
      <w:pPr>
        <w:jc w:val="left"/>
        <w:rPr>
          <w:rFonts w:hint="eastAsia" w:ascii="仿宋" w:hAnsi="仿宋" w:eastAsia="仿宋"/>
          <w:sz w:val="24"/>
          <w:szCs w:val="21"/>
        </w:rPr>
      </w:pPr>
      <w:r>
        <w:rPr>
          <w:rFonts w:ascii="仿宋" w:hAnsi="仿宋" w:eastAsia="仿宋"/>
          <w:sz w:val="24"/>
          <w:szCs w:val="21"/>
        </w:rPr>
        <w:t>参保对象</w:t>
      </w:r>
      <w:r>
        <w:rPr>
          <w:rFonts w:hint="eastAsia" w:ascii="仿宋" w:hAnsi="仿宋" w:eastAsia="仿宋"/>
          <w:sz w:val="24"/>
          <w:szCs w:val="21"/>
        </w:rPr>
        <w:t>：</w:t>
      </w:r>
      <w:r>
        <w:rPr>
          <w:rFonts w:ascii="仿宋" w:hAnsi="仿宋" w:eastAsia="仿宋"/>
          <w:sz w:val="24"/>
          <w:szCs w:val="21"/>
        </w:rPr>
        <w:t>本产品参保对象为安徽省城镇职工</w:t>
      </w:r>
      <w:r>
        <w:rPr>
          <w:rFonts w:hint="eastAsia" w:ascii="仿宋" w:hAnsi="仿宋" w:eastAsia="仿宋"/>
          <w:sz w:val="24"/>
          <w:szCs w:val="21"/>
        </w:rPr>
        <w:t>、</w:t>
      </w:r>
      <w:r>
        <w:rPr>
          <w:rFonts w:ascii="仿宋" w:hAnsi="仿宋" w:eastAsia="仿宋"/>
          <w:sz w:val="24"/>
          <w:szCs w:val="21"/>
        </w:rPr>
        <w:t>城乡居民基本医疗保险的参保人</w:t>
      </w:r>
      <w:r>
        <w:rPr>
          <w:rFonts w:hint="eastAsia" w:ascii="仿宋" w:hAnsi="仿宋" w:eastAsia="仿宋"/>
          <w:sz w:val="24"/>
          <w:szCs w:val="21"/>
        </w:rPr>
        <w:t>，</w:t>
      </w:r>
      <w:r>
        <w:rPr>
          <w:rFonts w:ascii="仿宋" w:hAnsi="仿宋" w:eastAsia="仿宋"/>
          <w:sz w:val="24"/>
          <w:szCs w:val="21"/>
        </w:rPr>
        <w:t>且为在保状态</w:t>
      </w:r>
      <w:r>
        <w:rPr>
          <w:rFonts w:hint="eastAsia" w:ascii="仿宋" w:hAnsi="仿宋" w:eastAsia="仿宋"/>
          <w:sz w:val="24"/>
          <w:szCs w:val="21"/>
        </w:rPr>
        <w:t>。</w:t>
      </w:r>
    </w:p>
    <w:p>
      <w:pPr>
        <w:jc w:val="left"/>
        <w:rPr>
          <w:rFonts w:ascii="仿宋" w:hAnsi="仿宋" w:eastAsia="仿宋"/>
          <w:sz w:val="24"/>
          <w:szCs w:val="21"/>
        </w:rPr>
      </w:pPr>
    </w:p>
    <w:p>
      <w:pPr>
        <w:jc w:val="left"/>
        <w:rPr>
          <w:rFonts w:ascii="仿宋" w:hAnsi="仿宋" w:eastAsia="仿宋"/>
          <w:sz w:val="24"/>
          <w:szCs w:val="21"/>
        </w:rPr>
      </w:pPr>
      <w:r>
        <w:rPr>
          <w:rFonts w:hint="eastAsia" w:ascii="仿宋" w:hAnsi="仿宋" w:eastAsia="仿宋"/>
          <w:sz w:val="24"/>
          <w:szCs w:val="21"/>
        </w:rPr>
        <w:t>【承保公司】</w:t>
      </w:r>
    </w:p>
    <w:p>
      <w:pPr>
        <w:jc w:val="left"/>
        <w:rPr>
          <w:rFonts w:ascii="仿宋" w:hAnsi="仿宋" w:eastAsia="仿宋"/>
          <w:sz w:val="24"/>
          <w:szCs w:val="21"/>
        </w:rPr>
      </w:pPr>
      <w:r>
        <w:rPr>
          <w:rFonts w:hint="eastAsia" w:ascii="仿宋" w:hAnsi="仿宋" w:eastAsia="仿宋"/>
          <w:sz w:val="24"/>
          <w:szCs w:val="21"/>
        </w:rPr>
        <w:t>1.本产品的落地承保机构为中国人民财产保险股份有限公司安徽省分公司。</w:t>
      </w:r>
    </w:p>
    <w:p>
      <w:pPr>
        <w:jc w:val="left"/>
        <w:rPr>
          <w:rFonts w:ascii="仿宋" w:hAnsi="仿宋" w:eastAsia="仿宋"/>
          <w:sz w:val="24"/>
          <w:szCs w:val="21"/>
        </w:rPr>
      </w:pPr>
      <w:r>
        <w:rPr>
          <w:rFonts w:hint="eastAsia" w:ascii="仿宋" w:hAnsi="仿宋" w:eastAsia="仿宋"/>
          <w:sz w:val="24"/>
          <w:szCs w:val="21"/>
        </w:rPr>
        <w:t>2.本产品仅面向安徽地区销售，若您符合投保条件（安徽省基本医疗保险的参保人员）投保,但身处安徽省地区以外，后续服务可能会因地域原因受到影响。</w:t>
      </w: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【投保人、被保险人、受益人】</w:t>
      </w:r>
    </w:p>
    <w:p>
      <w:pPr>
        <w:jc w:val="left"/>
        <w:rPr>
          <w:rFonts w:ascii="仿宋" w:hAnsi="仿宋" w:eastAsia="仿宋"/>
          <w:sz w:val="24"/>
          <w:szCs w:val="21"/>
        </w:rPr>
      </w:pPr>
      <w:r>
        <w:rPr>
          <w:rFonts w:ascii="仿宋" w:hAnsi="仿宋" w:eastAsia="仿宋"/>
          <w:sz w:val="24"/>
          <w:szCs w:val="21"/>
        </w:rPr>
        <w:t>1.投保人资格：具有完全民事行为能力的被保险人本人，或在本保险合同订立时对被保险人有保险利益的其他自然人或团体。</w:t>
      </w:r>
    </w:p>
    <w:p>
      <w:pPr>
        <w:jc w:val="left"/>
        <w:rPr>
          <w:rFonts w:ascii="仿宋" w:hAnsi="仿宋" w:eastAsia="仿宋"/>
          <w:sz w:val="24"/>
          <w:szCs w:val="21"/>
        </w:rPr>
      </w:pPr>
      <w:r>
        <w:rPr>
          <w:rFonts w:ascii="仿宋" w:hAnsi="仿宋" w:eastAsia="仿宋"/>
          <w:sz w:val="24"/>
          <w:szCs w:val="21"/>
        </w:rPr>
        <w:t>2.被保险人资格： 参加安徽省基本医疗保险(包含城镇职工基本医疗险和城乡居民基本医疗保险)的参保人员。</w:t>
      </w:r>
    </w:p>
    <w:p>
      <w:pPr>
        <w:jc w:val="left"/>
        <w:rPr>
          <w:rFonts w:ascii="仿宋" w:hAnsi="仿宋" w:eastAsia="仿宋"/>
          <w:sz w:val="24"/>
          <w:szCs w:val="21"/>
        </w:rPr>
      </w:pPr>
      <w:r>
        <w:rPr>
          <w:rFonts w:ascii="仿宋" w:hAnsi="仿宋" w:eastAsia="仿宋"/>
          <w:sz w:val="24"/>
          <w:szCs w:val="21"/>
        </w:rPr>
        <w:t>被保险人不限职业、不限年龄、不限健康状况、不限职工/城乡居民。</w:t>
      </w:r>
    </w:p>
    <w:p>
      <w:pPr>
        <w:jc w:val="left"/>
        <w:rPr>
          <w:rFonts w:ascii="仿宋" w:hAnsi="仿宋" w:eastAsia="仿宋"/>
          <w:sz w:val="24"/>
          <w:szCs w:val="21"/>
        </w:rPr>
      </w:pPr>
      <w:r>
        <w:rPr>
          <w:rFonts w:ascii="仿宋" w:hAnsi="仿宋" w:eastAsia="仿宋"/>
          <w:sz w:val="24"/>
          <w:szCs w:val="21"/>
        </w:rPr>
        <w:t>3.本产品的受益人为法定受益人</w:t>
      </w: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【产品介绍】</w:t>
      </w:r>
    </w:p>
    <w:p>
      <w:pPr>
        <w:jc w:val="left"/>
        <w:rPr>
          <w:rFonts w:ascii="仿宋" w:hAnsi="仿宋" w:eastAsia="仿宋"/>
          <w:sz w:val="24"/>
          <w:szCs w:val="21"/>
        </w:rPr>
      </w:pPr>
      <w:r>
        <w:rPr>
          <w:rFonts w:ascii="仿宋" w:hAnsi="仿宋" w:eastAsia="仿宋"/>
          <w:sz w:val="24"/>
          <w:szCs w:val="21"/>
        </w:rPr>
        <w:t>1.产品名称及条款。本产品名称</w:t>
      </w:r>
    </w:p>
    <w:p>
      <w:pPr>
        <w:jc w:val="left"/>
        <w:rPr>
          <w:rFonts w:ascii="仿宋" w:hAnsi="仿宋" w:eastAsia="仿宋"/>
          <w:sz w:val="24"/>
          <w:szCs w:val="21"/>
        </w:rPr>
      </w:pPr>
      <w:r>
        <w:rPr>
          <w:rFonts w:ascii="仿宋" w:hAnsi="仿宋" w:eastAsia="仿宋"/>
          <w:sz w:val="24"/>
          <w:szCs w:val="21"/>
        </w:rPr>
        <w:t>为“晚惠保”。本产品适用条款为:《中国人民财产保险股份有限公司个人社保补充医疗保险条款(B款)》(00000232512020102200031</w:t>
      </w:r>
      <w:r>
        <w:rPr>
          <w:rFonts w:hint="eastAsia" w:ascii="仿宋" w:hAnsi="仿宋" w:eastAsia="仿宋"/>
          <w:sz w:val="24"/>
          <w:szCs w:val="21"/>
        </w:rPr>
        <w:t>）、《中国人民财产保险股份有限公司个人社保补充医疗保险条款（D款）》（注册号：C00000232512020092503012）、《中国人民财产保险股份有限公司团体社保补充医疗保险条款（B款）》（注册号：C00000232512020102200041）、《中国人民财产保险股份有限公司团体社保补充医疗保险条款（D款）》（注册号：C00000232512020092603072）、请认真阅读上述条款，特别是保险责任、责任免除及其他用粗体等方式显著提示的部分。</w:t>
      </w:r>
    </w:p>
    <w:p>
      <w:pPr>
        <w:jc w:val="left"/>
        <w:rPr>
          <w:rFonts w:hint="default" w:ascii="仿宋" w:hAnsi="仿宋" w:eastAsia="仿宋"/>
          <w:sz w:val="24"/>
          <w:szCs w:val="21"/>
          <w:lang w:val="en-US" w:eastAsia="zh-CN"/>
        </w:rPr>
      </w:pPr>
      <w:r>
        <w:rPr>
          <w:rFonts w:hint="eastAsia" w:ascii="仿宋" w:hAnsi="仿宋" w:eastAsia="仿宋"/>
          <w:sz w:val="24"/>
          <w:szCs w:val="21"/>
        </w:rPr>
        <w:t>保险期间：一年，</w:t>
      </w:r>
      <w:r>
        <w:rPr>
          <w:rFonts w:hint="eastAsia" w:ascii="仿宋" w:hAnsi="仿宋" w:eastAsia="仿宋"/>
          <w:sz w:val="24"/>
          <w:szCs w:val="21"/>
          <w:lang w:val="en-US" w:eastAsia="zh-CN"/>
        </w:rPr>
        <w:t>(1)续保客户：按上年度保单终保时间的次日零时生效；（2）新保客户：</w:t>
      </w:r>
      <w:r>
        <w:rPr>
          <w:rFonts w:hint="eastAsia" w:ascii="仿宋" w:hAnsi="仿宋" w:eastAsia="仿宋"/>
          <w:sz w:val="24"/>
          <w:szCs w:val="21"/>
        </w:rPr>
        <w:t>①参保时间2021年10月</w:t>
      </w:r>
      <w:r>
        <w:rPr>
          <w:rFonts w:hint="eastAsia" w:ascii="仿宋" w:hAnsi="仿宋" w:eastAsia="仿宋"/>
          <w:sz w:val="24"/>
          <w:szCs w:val="21"/>
          <w:lang w:val="en-US" w:eastAsia="zh-CN"/>
        </w:rPr>
        <w:t>20</w:t>
      </w:r>
      <w:r>
        <w:rPr>
          <w:rFonts w:hint="eastAsia" w:ascii="仿宋" w:hAnsi="仿宋" w:eastAsia="仿宋"/>
          <w:sz w:val="24"/>
          <w:szCs w:val="21"/>
        </w:rPr>
        <w:t>日-2021年11月30日，起保生效时间对应为2021年12月1日；②参保时间2021年12月1日-2021年12月31日，起保生效时间对应为2022年1月1日；③参保时间2022年1月1日-2022年1月31日，起保生效时间对应为2022年2月1日。</w:t>
      </w:r>
      <w:r>
        <w:rPr>
          <w:rFonts w:hint="eastAsia" w:ascii="仿宋" w:hAnsi="仿宋" w:eastAsia="仿宋"/>
          <w:sz w:val="24"/>
          <w:szCs w:val="21"/>
          <w:lang w:eastAsia="zh-CN"/>
        </w:rPr>
        <w:t>（</w:t>
      </w:r>
      <w:r>
        <w:rPr>
          <w:rFonts w:hint="eastAsia" w:ascii="仿宋" w:hAnsi="仿宋" w:eastAsia="仿宋"/>
          <w:sz w:val="24"/>
          <w:szCs w:val="21"/>
          <w:lang w:val="en-US" w:eastAsia="zh-CN"/>
        </w:rPr>
        <w:t>3）此前为团单客户，现转为个人客户的，按团单时间作续保客户处理；此前为个人客户，现转为团单客户的，按团单时间作新保客户处理。</w:t>
      </w:r>
    </w:p>
    <w:p>
      <w:pPr>
        <w:jc w:val="left"/>
        <w:rPr>
          <w:rFonts w:ascii="仿宋" w:hAnsi="仿宋" w:eastAsia="仿宋"/>
          <w:sz w:val="24"/>
          <w:szCs w:val="21"/>
        </w:rPr>
      </w:pPr>
      <w:r>
        <w:rPr>
          <w:rFonts w:ascii="仿宋" w:hAnsi="仿宋" w:eastAsia="仿宋"/>
          <w:sz w:val="24"/>
          <w:szCs w:val="21"/>
        </w:rPr>
        <w:t>3.健康保障内容。医保目录内和医保目录外由个人承担的必需且合理的住院医疗费用。详细责任描述详见《保险条款》。</w:t>
      </w:r>
    </w:p>
    <w:p>
      <w:pPr>
        <w:jc w:val="left"/>
        <w:rPr>
          <w:rFonts w:ascii="仿宋" w:hAnsi="仿宋" w:eastAsia="仿宋"/>
          <w:sz w:val="24"/>
          <w:szCs w:val="21"/>
        </w:rPr>
      </w:pPr>
      <w:r>
        <w:rPr>
          <w:rFonts w:ascii="仿宋" w:hAnsi="仿宋" w:eastAsia="仿宋"/>
          <w:sz w:val="24"/>
          <w:szCs w:val="21"/>
        </w:rPr>
        <w:t>4.等待期说明。本产品无等待期,保险合同生效时间即是保险责任开始时间。</w:t>
      </w:r>
    </w:p>
    <w:p>
      <w:pPr>
        <w:jc w:val="left"/>
        <w:rPr>
          <w:rFonts w:ascii="仿宋" w:hAnsi="仿宋" w:eastAsia="仿宋"/>
          <w:sz w:val="24"/>
          <w:szCs w:val="21"/>
        </w:rPr>
      </w:pPr>
      <w:r>
        <w:rPr>
          <w:rFonts w:ascii="仿宋" w:hAnsi="仿宋" w:eastAsia="仿宋"/>
          <w:sz w:val="24"/>
          <w:szCs w:val="21"/>
        </w:rPr>
        <w:t>5.免赔额说明。医保目录内医疗费用年免赔额为2万元，医保目录外医疗费用年免赔额为2万元。免赔额指一个保险年度内被保险人自行承担,保险人依据保险合同不予赔付的部分。</w:t>
      </w:r>
    </w:p>
    <w:p>
      <w:pPr>
        <w:jc w:val="left"/>
        <w:rPr>
          <w:rFonts w:ascii="仿宋" w:hAnsi="仿宋" w:eastAsia="仿宋"/>
          <w:sz w:val="24"/>
          <w:szCs w:val="21"/>
        </w:rPr>
      </w:pPr>
      <w:r>
        <w:rPr>
          <w:rFonts w:ascii="仿宋" w:hAnsi="仿宋" w:eastAsia="仿宋"/>
          <w:sz w:val="24"/>
          <w:szCs w:val="21"/>
        </w:rPr>
        <w:t>6.给付比例约定。医保目录内和医保目录外住院补充医疗保险金责任给付比例</w:t>
      </w:r>
      <w:r>
        <w:rPr>
          <w:rFonts w:hint="eastAsia" w:ascii="仿宋" w:hAnsi="仿宋" w:eastAsia="仿宋"/>
          <w:sz w:val="24"/>
          <w:szCs w:val="21"/>
          <w:lang w:eastAsia="zh-CN"/>
        </w:rPr>
        <w:t>：非既往症人群</w:t>
      </w:r>
      <w:r>
        <w:rPr>
          <w:rFonts w:ascii="仿宋" w:hAnsi="仿宋" w:eastAsia="仿宋"/>
          <w:sz w:val="24"/>
          <w:szCs w:val="21"/>
        </w:rPr>
        <w:t>为</w:t>
      </w:r>
      <w:r>
        <w:rPr>
          <w:rFonts w:hint="eastAsia" w:ascii="仿宋" w:hAnsi="仿宋" w:eastAsia="仿宋"/>
          <w:sz w:val="24"/>
          <w:szCs w:val="21"/>
          <w:lang w:val="en-US" w:eastAsia="zh-CN"/>
        </w:rPr>
        <w:t>80</w:t>
      </w:r>
      <w:r>
        <w:rPr>
          <w:rFonts w:ascii="仿宋" w:hAnsi="仿宋" w:eastAsia="仿宋"/>
          <w:sz w:val="24"/>
          <w:szCs w:val="21"/>
        </w:rPr>
        <w:t>%</w:t>
      </w:r>
      <w:r>
        <w:rPr>
          <w:rFonts w:hint="eastAsia" w:ascii="仿宋" w:hAnsi="仿宋" w:eastAsia="仿宋"/>
          <w:sz w:val="24"/>
          <w:szCs w:val="21"/>
          <w:lang w:eastAsia="zh-CN"/>
        </w:rPr>
        <w:t>、既往症人群为</w:t>
      </w:r>
      <w:r>
        <w:rPr>
          <w:rFonts w:hint="eastAsia" w:ascii="仿宋" w:hAnsi="仿宋" w:eastAsia="仿宋"/>
          <w:sz w:val="24"/>
          <w:szCs w:val="21"/>
          <w:lang w:val="en-US" w:eastAsia="zh-CN"/>
        </w:rPr>
        <w:t>30%</w:t>
      </w:r>
      <w:r>
        <w:rPr>
          <w:rFonts w:ascii="仿宋" w:hAnsi="仿宋" w:eastAsia="仿宋"/>
          <w:sz w:val="24"/>
          <w:szCs w:val="21"/>
        </w:rPr>
        <w:t>。</w:t>
      </w:r>
    </w:p>
    <w:p>
      <w:pPr>
        <w:jc w:val="left"/>
        <w:rPr>
          <w:rFonts w:hint="default" w:ascii="仿宋" w:hAnsi="仿宋" w:eastAsia="仿宋"/>
          <w:sz w:val="24"/>
          <w:szCs w:val="21"/>
          <w:lang w:val="en-US" w:eastAsia="zh-CN"/>
        </w:rPr>
      </w:pPr>
      <w:r>
        <w:rPr>
          <w:rFonts w:ascii="仿宋" w:hAnsi="仿宋" w:eastAsia="仿宋"/>
          <w:sz w:val="24"/>
          <w:szCs w:val="21"/>
        </w:rPr>
        <w:t xml:space="preserve">7.保险金额约定。一个保险年度内, </w:t>
      </w:r>
      <w:r>
        <w:rPr>
          <w:rFonts w:hint="eastAsia" w:ascii="仿宋" w:hAnsi="仿宋" w:eastAsia="仿宋"/>
          <w:sz w:val="24"/>
          <w:szCs w:val="21"/>
          <w:lang w:eastAsia="zh-CN"/>
        </w:rPr>
        <w:t>非既往症人员</w:t>
      </w:r>
      <w:r>
        <w:rPr>
          <w:rFonts w:ascii="仿宋" w:hAnsi="仿宋" w:eastAsia="仿宋"/>
          <w:sz w:val="24"/>
          <w:szCs w:val="21"/>
        </w:rPr>
        <w:t>医保目录内住院补充医疗保险责任最高赔付金额</w:t>
      </w:r>
      <w:r>
        <w:rPr>
          <w:rFonts w:hint="eastAsia" w:ascii="仿宋" w:hAnsi="仿宋" w:eastAsia="仿宋"/>
          <w:sz w:val="24"/>
          <w:szCs w:val="21"/>
          <w:lang w:val="en-US" w:eastAsia="zh-CN"/>
        </w:rPr>
        <w:t>200</w:t>
      </w:r>
      <w:r>
        <w:rPr>
          <w:rFonts w:ascii="仿宋" w:hAnsi="仿宋" w:eastAsia="仿宋"/>
          <w:sz w:val="24"/>
          <w:szCs w:val="21"/>
        </w:rPr>
        <w:t>万元；</w:t>
      </w:r>
      <w:r>
        <w:rPr>
          <w:rFonts w:hint="eastAsia" w:ascii="仿宋" w:hAnsi="仿宋" w:eastAsia="仿宋"/>
          <w:sz w:val="24"/>
          <w:szCs w:val="21"/>
          <w:lang w:eastAsia="zh-CN"/>
        </w:rPr>
        <w:t>非既往症人员</w:t>
      </w:r>
      <w:r>
        <w:rPr>
          <w:rFonts w:ascii="仿宋" w:hAnsi="仿宋" w:eastAsia="仿宋"/>
          <w:sz w:val="24"/>
          <w:szCs w:val="21"/>
        </w:rPr>
        <w:t>医保目录外住院补充医疗保险责任最高赔付金额</w:t>
      </w:r>
      <w:r>
        <w:rPr>
          <w:rFonts w:hint="eastAsia" w:ascii="仿宋" w:hAnsi="仿宋" w:eastAsia="仿宋"/>
          <w:sz w:val="24"/>
          <w:szCs w:val="21"/>
          <w:lang w:val="en-US" w:eastAsia="zh-CN"/>
        </w:rPr>
        <w:t>200</w:t>
      </w:r>
      <w:r>
        <w:rPr>
          <w:rFonts w:ascii="仿宋" w:hAnsi="仿宋" w:eastAsia="仿宋"/>
          <w:sz w:val="24"/>
          <w:szCs w:val="21"/>
        </w:rPr>
        <w:t>万元；</w:t>
      </w:r>
      <w:r>
        <w:rPr>
          <w:rFonts w:hint="eastAsia" w:ascii="仿宋" w:hAnsi="仿宋" w:eastAsia="仿宋"/>
          <w:sz w:val="24"/>
          <w:szCs w:val="21"/>
          <w:lang w:eastAsia="zh-CN"/>
        </w:rPr>
        <w:t>既往症人员</w:t>
      </w:r>
      <w:r>
        <w:rPr>
          <w:rFonts w:ascii="仿宋" w:hAnsi="仿宋" w:eastAsia="仿宋"/>
          <w:sz w:val="24"/>
          <w:szCs w:val="21"/>
        </w:rPr>
        <w:t>医保目录内和医保目录外住院补充医疗保险</w:t>
      </w:r>
      <w:r>
        <w:rPr>
          <w:rFonts w:hint="eastAsia" w:ascii="仿宋" w:hAnsi="仿宋" w:eastAsia="仿宋"/>
          <w:sz w:val="24"/>
          <w:szCs w:val="21"/>
          <w:lang w:eastAsia="zh-CN"/>
        </w:rPr>
        <w:t>责任合计最高赔付金额</w:t>
      </w:r>
      <w:r>
        <w:rPr>
          <w:rFonts w:hint="eastAsia" w:ascii="仿宋" w:hAnsi="仿宋" w:eastAsia="仿宋"/>
          <w:sz w:val="24"/>
          <w:szCs w:val="21"/>
          <w:lang w:val="en-US" w:eastAsia="zh-CN"/>
        </w:rPr>
        <w:t>10万元。</w:t>
      </w:r>
    </w:p>
    <w:p>
      <w:pPr>
        <w:jc w:val="left"/>
        <w:rPr>
          <w:rFonts w:ascii="仿宋" w:hAnsi="仿宋" w:eastAsia="仿宋"/>
          <w:sz w:val="24"/>
          <w:szCs w:val="21"/>
        </w:rPr>
      </w:pPr>
      <w:r>
        <w:rPr>
          <w:rFonts w:ascii="仿宋" w:hAnsi="仿宋" w:eastAsia="仿宋"/>
          <w:sz w:val="24"/>
          <w:szCs w:val="21"/>
        </w:rPr>
        <w:t>8.就诊医疗机构约定:</w:t>
      </w:r>
    </w:p>
    <w:p>
      <w:pPr>
        <w:jc w:val="left"/>
        <w:rPr>
          <w:rFonts w:ascii="仿宋" w:hAnsi="仿宋" w:eastAsia="仿宋"/>
          <w:sz w:val="24"/>
          <w:szCs w:val="21"/>
        </w:rPr>
      </w:pPr>
      <w:r>
        <w:rPr>
          <w:rFonts w:ascii="仿宋" w:hAnsi="仿宋" w:eastAsia="仿宋"/>
          <w:sz w:val="24"/>
          <w:szCs w:val="21"/>
        </w:rPr>
        <w:t>指定医疗机构：除另有约定外，指定医疗机构指中华人民共和国境内（不不包括香港、澳门、台湾地区）二级（含）及以上医院或保险人认可的医疗机构（不包括其附属的国际医疗、特需医疗、贵宾医疗、外宾医疗或者相类似的部门和科室），且应符合下列所有条件：</w:t>
      </w:r>
    </w:p>
    <w:p>
      <w:pPr>
        <w:jc w:val="left"/>
        <w:rPr>
          <w:rFonts w:ascii="仿宋" w:hAnsi="仿宋" w:eastAsia="仿宋"/>
          <w:sz w:val="24"/>
          <w:szCs w:val="21"/>
        </w:rPr>
      </w:pPr>
      <w:r>
        <w:rPr>
          <w:rFonts w:ascii="仿宋" w:hAnsi="仿宋" w:eastAsia="仿宋"/>
          <w:sz w:val="24"/>
          <w:szCs w:val="21"/>
        </w:rPr>
        <w:t>（1）拥有合法经营执照；</w:t>
      </w:r>
    </w:p>
    <w:p>
      <w:pPr>
        <w:jc w:val="left"/>
        <w:rPr>
          <w:rFonts w:ascii="仿宋" w:hAnsi="仿宋" w:eastAsia="仿宋"/>
          <w:sz w:val="24"/>
          <w:szCs w:val="21"/>
        </w:rPr>
      </w:pPr>
      <w:r>
        <w:rPr>
          <w:rFonts w:ascii="仿宋" w:hAnsi="仿宋" w:eastAsia="仿宋"/>
          <w:sz w:val="24"/>
          <w:szCs w:val="21"/>
        </w:rPr>
        <w:t>（2）设立的主要目的为向受伤者和患病者提供留院治疗和护理服务；</w:t>
      </w:r>
    </w:p>
    <w:p>
      <w:pPr>
        <w:jc w:val="left"/>
        <w:rPr>
          <w:rFonts w:ascii="仿宋" w:hAnsi="仿宋" w:eastAsia="仿宋"/>
          <w:sz w:val="24"/>
          <w:szCs w:val="21"/>
        </w:rPr>
      </w:pPr>
      <w:r>
        <w:rPr>
          <w:rFonts w:ascii="仿宋" w:hAnsi="仿宋" w:eastAsia="仿宋"/>
          <w:sz w:val="24"/>
          <w:szCs w:val="21"/>
        </w:rPr>
        <w:t>（3）有合格的医生和护士提供全日二十四小时的医疗和护理服务；</w:t>
      </w:r>
    </w:p>
    <w:p>
      <w:pPr>
        <w:jc w:val="left"/>
        <w:rPr>
          <w:rFonts w:ascii="仿宋" w:hAnsi="仿宋" w:eastAsia="仿宋"/>
          <w:sz w:val="24"/>
          <w:szCs w:val="21"/>
        </w:rPr>
      </w:pPr>
      <w:r>
        <w:rPr>
          <w:rFonts w:ascii="仿宋" w:hAnsi="仿宋" w:eastAsia="仿宋"/>
          <w:sz w:val="24"/>
          <w:szCs w:val="21"/>
        </w:rPr>
        <w:t>（4）非主要作为康复医院、诊所、护理、疗养、戒酒、戒毒或类似的医疗机构。</w:t>
      </w:r>
    </w:p>
    <w:p>
      <w:pPr>
        <w:jc w:val="left"/>
        <w:rPr>
          <w:rFonts w:hint="eastAsia" w:ascii="仿宋" w:hAnsi="仿宋" w:eastAsia="仿宋"/>
          <w:sz w:val="24"/>
          <w:szCs w:val="21"/>
          <w:lang w:val="en-US" w:eastAsia="zh-CN"/>
        </w:rPr>
      </w:pPr>
      <w:r>
        <w:rPr>
          <w:rFonts w:hint="eastAsia" w:ascii="仿宋" w:hAnsi="仿宋" w:eastAsia="仿宋"/>
          <w:sz w:val="24"/>
          <w:szCs w:val="21"/>
          <w:lang w:val="en-US" w:eastAsia="zh-CN"/>
        </w:rPr>
        <w:t>9.特定既往症</w:t>
      </w:r>
    </w:p>
    <w:p>
      <w:pPr>
        <w:jc w:val="left"/>
        <w:rPr>
          <w:rFonts w:ascii="仿宋" w:hAnsi="仿宋" w:eastAsia="仿宋"/>
          <w:sz w:val="24"/>
          <w:szCs w:val="21"/>
        </w:rPr>
      </w:pPr>
      <w:r>
        <w:rPr>
          <w:rFonts w:ascii="仿宋" w:hAnsi="仿宋" w:eastAsia="仿宋"/>
          <w:sz w:val="24"/>
          <w:szCs w:val="21"/>
        </w:rPr>
        <w:t>如被保险人已患有以下五大类疾病，允许投保，但是</w:t>
      </w:r>
      <w:r>
        <w:rPr>
          <w:rFonts w:hint="eastAsia" w:ascii="仿宋" w:hAnsi="仿宋" w:eastAsia="仿宋"/>
          <w:sz w:val="24"/>
          <w:szCs w:val="21"/>
          <w:lang w:eastAsia="zh-CN"/>
        </w:rPr>
        <w:t>按既往症人员比例进行赔付</w:t>
      </w:r>
      <w:r>
        <w:rPr>
          <w:rFonts w:ascii="仿宋" w:hAnsi="仿宋" w:eastAsia="仿宋"/>
          <w:sz w:val="24"/>
          <w:szCs w:val="21"/>
        </w:rPr>
        <w:t>：</w:t>
      </w:r>
    </w:p>
    <w:p>
      <w:pPr>
        <w:jc w:val="left"/>
        <w:rPr>
          <w:rFonts w:hint="eastAsia" w:ascii="仿宋" w:hAnsi="仿宋" w:eastAsia="仿宋"/>
          <w:sz w:val="24"/>
          <w:szCs w:val="21"/>
        </w:rPr>
      </w:pPr>
      <w:r>
        <w:rPr>
          <w:rFonts w:hint="eastAsia" w:ascii="仿宋" w:hAnsi="仿宋" w:eastAsia="仿宋"/>
          <w:sz w:val="24"/>
          <w:szCs w:val="21"/>
        </w:rPr>
        <w:t>（1）恶性肿瘤：含白血病、淋巴瘤、原位癌；</w:t>
      </w:r>
    </w:p>
    <w:p>
      <w:pPr>
        <w:jc w:val="left"/>
        <w:rPr>
          <w:rFonts w:hint="eastAsia" w:ascii="仿宋" w:hAnsi="仿宋" w:eastAsia="仿宋"/>
          <w:sz w:val="24"/>
          <w:szCs w:val="21"/>
        </w:rPr>
      </w:pPr>
      <w:r>
        <w:rPr>
          <w:rFonts w:hint="eastAsia" w:ascii="仿宋" w:hAnsi="仿宋" w:eastAsia="仿宋"/>
          <w:sz w:val="24"/>
          <w:szCs w:val="21"/>
        </w:rPr>
        <w:t>（2）肝肾疾病：①肾功能不全:慢性肾功能不全、慢性肾功能衰弱；②肝功能不全:慢性肝功能不全、肝硬化、慢性肝功能衰竭；</w:t>
      </w:r>
    </w:p>
    <w:p>
      <w:pPr>
        <w:jc w:val="left"/>
        <w:rPr>
          <w:rFonts w:hint="eastAsia" w:ascii="仿宋" w:hAnsi="仿宋" w:eastAsia="仿宋"/>
          <w:sz w:val="24"/>
          <w:szCs w:val="21"/>
        </w:rPr>
      </w:pPr>
      <w:r>
        <w:rPr>
          <w:rFonts w:hint="eastAsia" w:ascii="仿宋" w:hAnsi="仿宋" w:eastAsia="仿宋"/>
          <w:sz w:val="24"/>
          <w:szCs w:val="21"/>
        </w:rPr>
        <w:t>（3）心脑血管及糖脂代谢疾病：①心脏类疾病:冠心病、心肌梗死、心脏破裂、心脏卒中、慢性心功能不全、慢性心衰、主动脉疾病；②脑血管疾病:脑栓塞、脑梗塞、脑出血、脑卒中；③高血压:高血压1级（极高危组）、高血压2级（极高危组）、高血压3级及高血压3级（极高危组）；④糖尿病:Ⅰ型糖尿病、Ⅱ型糖尿病、糖尿病伴并发症；</w:t>
      </w:r>
    </w:p>
    <w:p>
      <w:pPr>
        <w:jc w:val="left"/>
        <w:rPr>
          <w:rFonts w:hint="eastAsia" w:ascii="仿宋" w:hAnsi="仿宋" w:eastAsia="仿宋"/>
          <w:sz w:val="24"/>
          <w:szCs w:val="21"/>
        </w:rPr>
      </w:pPr>
      <w:r>
        <w:rPr>
          <w:rFonts w:hint="eastAsia" w:ascii="仿宋" w:hAnsi="仿宋" w:eastAsia="仿宋"/>
          <w:sz w:val="24"/>
          <w:szCs w:val="21"/>
        </w:rPr>
        <w:t>（4）肺部疾病：①慢性阻塞性肺病；②慢性呼吸衰竭；③间质性肺炎；</w:t>
      </w:r>
    </w:p>
    <w:p>
      <w:pPr>
        <w:jc w:val="left"/>
        <w:rPr>
          <w:rFonts w:ascii="仿宋" w:hAnsi="仿宋" w:eastAsia="仿宋"/>
          <w:sz w:val="24"/>
          <w:szCs w:val="21"/>
        </w:rPr>
      </w:pPr>
      <w:r>
        <w:rPr>
          <w:rFonts w:hint="eastAsia" w:ascii="仿宋" w:hAnsi="仿宋" w:eastAsia="仿宋"/>
          <w:sz w:val="24"/>
          <w:szCs w:val="21"/>
        </w:rPr>
        <w:t>（5）其他疾病：①系统性红斑狼疮；②再生障碍性贫；③溃疡性结肠炎；④先天性疾病；⑤基因型疾病。⑥神经系统退行性疾病。</w:t>
      </w: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本产品所有页面的文字描述均为展示作用,具体保障信息以购买成功后生成的电子保单为准,本公司保留在法律规定范围内的解释权利。</w:t>
      </w:r>
    </w:p>
    <w:p>
      <w:pPr>
        <w:jc w:val="left"/>
        <w:rPr>
          <w:rFonts w:ascii="仿宋" w:hAnsi="仿宋" w:eastAsia="仿宋"/>
          <w:sz w:val="24"/>
          <w:szCs w:val="21"/>
        </w:rPr>
      </w:pPr>
    </w:p>
    <w:p>
      <w:pPr>
        <w:jc w:val="left"/>
        <w:rPr>
          <w:rFonts w:ascii="仿宋" w:hAnsi="仿宋" w:eastAsia="仿宋"/>
          <w:sz w:val="24"/>
          <w:szCs w:val="21"/>
        </w:rPr>
      </w:pPr>
    </w:p>
    <w:p>
      <w:pPr>
        <w:jc w:val="left"/>
        <w:rPr>
          <w:rFonts w:ascii="仿宋" w:hAnsi="仿宋" w:eastAsia="仿宋"/>
          <w:sz w:val="24"/>
          <w:szCs w:val="21"/>
        </w:rPr>
      </w:pP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【保单服务】</w:t>
      </w:r>
    </w:p>
    <w:p>
      <w:pPr>
        <w:jc w:val="left"/>
        <w:rPr>
          <w:rFonts w:ascii="仿宋" w:hAnsi="仿宋" w:eastAsia="仿宋"/>
          <w:sz w:val="24"/>
          <w:szCs w:val="21"/>
        </w:rPr>
      </w:pPr>
      <w:r>
        <w:rPr>
          <w:rFonts w:ascii="仿宋" w:hAnsi="仿宋" w:eastAsia="仿宋"/>
          <w:sz w:val="24"/>
          <w:szCs w:val="21"/>
        </w:rPr>
        <w:t>1.保单生效时间</w:t>
      </w:r>
      <w:r>
        <w:rPr>
          <w:rFonts w:hint="eastAsia" w:ascii="仿宋" w:hAnsi="仿宋" w:eastAsia="仿宋"/>
          <w:sz w:val="24"/>
          <w:szCs w:val="21"/>
          <w:lang w:val="en-US" w:eastAsia="zh-CN"/>
        </w:rPr>
        <w:t>(1)续保客户：按上年度保单终保时间的次日零时生效；（2）新保客户：</w:t>
      </w:r>
      <w:r>
        <w:rPr>
          <w:rFonts w:hint="eastAsia" w:ascii="仿宋" w:hAnsi="仿宋" w:eastAsia="仿宋"/>
          <w:sz w:val="24"/>
          <w:szCs w:val="21"/>
        </w:rPr>
        <w:t>①参保时间2021年10月</w:t>
      </w:r>
      <w:r>
        <w:rPr>
          <w:rFonts w:hint="eastAsia" w:ascii="仿宋" w:hAnsi="仿宋" w:eastAsia="仿宋"/>
          <w:sz w:val="24"/>
          <w:szCs w:val="21"/>
          <w:lang w:val="en-US" w:eastAsia="zh-CN"/>
        </w:rPr>
        <w:t>20</w:t>
      </w:r>
      <w:r>
        <w:rPr>
          <w:rFonts w:hint="eastAsia" w:ascii="仿宋" w:hAnsi="仿宋" w:eastAsia="仿宋"/>
          <w:sz w:val="24"/>
          <w:szCs w:val="21"/>
        </w:rPr>
        <w:t>日-2021年11月30日，起保生效时间对应为2021年12月1日；②参保时间2021年12月1日-2021年12月31日，起保生效时间对应为2022年1月1日；③参保时间2022年1月1日-2022年1月31日，起保生效时间对应为2022年2月1日。</w:t>
      </w:r>
      <w:r>
        <w:rPr>
          <w:rFonts w:hint="eastAsia" w:ascii="仿宋" w:hAnsi="仿宋" w:eastAsia="仿宋"/>
          <w:sz w:val="24"/>
          <w:szCs w:val="21"/>
          <w:lang w:eastAsia="zh-CN"/>
        </w:rPr>
        <w:t>（</w:t>
      </w:r>
      <w:r>
        <w:rPr>
          <w:rFonts w:hint="eastAsia" w:ascii="仿宋" w:hAnsi="仿宋" w:eastAsia="仿宋"/>
          <w:sz w:val="24"/>
          <w:szCs w:val="21"/>
          <w:lang w:val="en-US" w:eastAsia="zh-CN"/>
        </w:rPr>
        <w:t>3）此前为</w:t>
      </w:r>
      <w:bookmarkStart w:id="0" w:name="_GoBack"/>
      <w:bookmarkEnd w:id="0"/>
      <w:r>
        <w:rPr>
          <w:rFonts w:hint="eastAsia" w:ascii="仿宋" w:hAnsi="仿宋" w:eastAsia="仿宋"/>
          <w:sz w:val="24"/>
          <w:szCs w:val="21"/>
          <w:lang w:val="en-US" w:eastAsia="zh-CN"/>
        </w:rPr>
        <w:t>团单客户，现转为个人客户的，按团单时间作续保客户处理；此前为个人客户，现转为团单客户的，按团单时间作新保客户处理。</w:t>
      </w:r>
    </w:p>
    <w:p>
      <w:pPr>
        <w:jc w:val="left"/>
        <w:rPr>
          <w:rFonts w:ascii="仿宋" w:hAnsi="仿宋" w:eastAsia="仿宋"/>
          <w:sz w:val="24"/>
          <w:szCs w:val="21"/>
        </w:rPr>
      </w:pPr>
      <w:r>
        <w:rPr>
          <w:rFonts w:ascii="仿宋" w:hAnsi="仿宋" w:eastAsia="仿宋"/>
          <w:sz w:val="24"/>
          <w:szCs w:val="21"/>
        </w:rPr>
        <w:t>2.保单形式。本产品仅为您提供电子保单，根据《中华人民共和国合同法》第十一条规定，数据电文是合法的合同表现形式。</w:t>
      </w:r>
    </w:p>
    <w:p>
      <w:pPr>
        <w:jc w:val="left"/>
        <w:rPr>
          <w:rFonts w:ascii="仿宋" w:hAnsi="仿宋" w:eastAsia="仿宋"/>
          <w:sz w:val="24"/>
          <w:szCs w:val="21"/>
        </w:rPr>
      </w:pPr>
      <w:r>
        <w:rPr>
          <w:rFonts w:ascii="仿宋" w:hAnsi="仿宋" w:eastAsia="仿宋"/>
          <w:sz w:val="24"/>
          <w:szCs w:val="21"/>
        </w:rPr>
        <w:t>3.电子保单查询与下载。个人客户支付成功后, 进入“皖惠保”微信公众号个人中心即可查询和下载电子保单、电子发票。</w:t>
      </w:r>
    </w:p>
    <w:p>
      <w:pPr>
        <w:jc w:val="left"/>
        <w:rPr>
          <w:rFonts w:ascii="仿宋" w:hAnsi="仿宋" w:eastAsia="仿宋"/>
          <w:sz w:val="24"/>
          <w:szCs w:val="21"/>
        </w:rPr>
      </w:pPr>
      <w:r>
        <w:rPr>
          <w:rFonts w:ascii="仿宋" w:hAnsi="仿宋" w:eastAsia="仿宋"/>
          <w:sz w:val="24"/>
          <w:szCs w:val="21"/>
        </w:rPr>
        <w:t>4.保单生效前撤单处理： 投保人通过“皖惠保”微信公众号</w:t>
      </w:r>
      <w:r>
        <w:rPr>
          <w:rFonts w:hint="eastAsia" w:ascii="仿宋" w:hAnsi="仿宋" w:eastAsia="仿宋"/>
          <w:sz w:val="24"/>
          <w:szCs w:val="21"/>
        </w:rPr>
        <w:t>—</w:t>
      </w:r>
      <w:r>
        <w:rPr>
          <w:rFonts w:ascii="仿宋" w:hAnsi="仿宋" w:eastAsia="仿宋"/>
          <w:sz w:val="24"/>
          <w:szCs w:val="21"/>
        </w:rPr>
        <w:t>服务中心发起申请，填写账户信息，即可完成撤单，3个工作日内保费将退还至投保人提交退费申请的银行账户。</w:t>
      </w:r>
    </w:p>
    <w:p>
      <w:pPr>
        <w:jc w:val="left"/>
        <w:rPr>
          <w:rFonts w:ascii="仿宋" w:hAnsi="仿宋" w:eastAsia="仿宋"/>
          <w:sz w:val="24"/>
          <w:szCs w:val="21"/>
        </w:rPr>
      </w:pPr>
      <w:r>
        <w:rPr>
          <w:rFonts w:ascii="仿宋" w:hAnsi="仿宋" w:eastAsia="仿宋"/>
          <w:sz w:val="24"/>
          <w:szCs w:val="21"/>
        </w:rPr>
        <w:t>5.保单生效后退保处理：在合同生效后,可通过“皖惠保”微信公众—在线客服申请退保。</w:t>
      </w:r>
    </w:p>
    <w:p>
      <w:pPr>
        <w:jc w:val="left"/>
        <w:rPr>
          <w:rFonts w:ascii="仿宋" w:hAnsi="仿宋" w:eastAsia="仿宋"/>
          <w:sz w:val="24"/>
          <w:szCs w:val="21"/>
        </w:rPr>
      </w:pPr>
      <w:r>
        <w:rPr>
          <w:rFonts w:ascii="仿宋" w:hAnsi="仿宋" w:eastAsia="仿宋"/>
          <w:sz w:val="24"/>
          <w:szCs w:val="21"/>
        </w:rPr>
        <w:t>6.保单生效前信息纠错处理:在保险合同生效前,因被保险人姓名及证件号码输入错误需要修改，可在微信公众号服务中心页面按页面要求进行修改。</w:t>
      </w:r>
    </w:p>
    <w:p>
      <w:pPr>
        <w:jc w:val="left"/>
        <w:rPr>
          <w:rFonts w:ascii="仿宋" w:hAnsi="仿宋" w:eastAsia="仿宋"/>
          <w:sz w:val="24"/>
          <w:szCs w:val="21"/>
        </w:rPr>
      </w:pPr>
      <w:r>
        <w:rPr>
          <w:rFonts w:ascii="仿宋" w:hAnsi="仿宋" w:eastAsia="仿宋"/>
          <w:sz w:val="24"/>
          <w:szCs w:val="21"/>
        </w:rPr>
        <w:t>7.保单生效后信息批改处理：在合同生效后，投保人需要批改投保人／被保险人的姓名、证件号码，请联系公众号在线客服办理，或到就近的营业厅咨询。</w:t>
      </w:r>
    </w:p>
    <w:p>
      <w:pPr>
        <w:jc w:val="left"/>
        <w:rPr>
          <w:rFonts w:ascii="仿宋" w:hAnsi="仿宋" w:eastAsia="仿宋"/>
          <w:sz w:val="24"/>
          <w:szCs w:val="21"/>
        </w:rPr>
      </w:pPr>
      <w:r>
        <w:rPr>
          <w:rFonts w:ascii="仿宋" w:hAnsi="仿宋" w:eastAsia="仿宋"/>
          <w:sz w:val="24"/>
          <w:szCs w:val="21"/>
        </w:rPr>
        <w:t>8.理赔服务：您可通过“皖惠保”微信公众号在线理赔申请并提交理赔资料，经保险公司审核理算后，理赔金转账至被保险人／受益人的指定账户。</w:t>
      </w:r>
    </w:p>
    <w:p>
      <w:pPr>
        <w:jc w:val="left"/>
        <w:rPr>
          <w:rFonts w:ascii="仿宋" w:hAnsi="仿宋" w:eastAsia="仿宋"/>
          <w:sz w:val="24"/>
          <w:szCs w:val="21"/>
        </w:rPr>
      </w:pPr>
      <w:r>
        <w:rPr>
          <w:rFonts w:ascii="仿宋" w:hAnsi="仿宋" w:eastAsia="仿宋"/>
          <w:sz w:val="24"/>
          <w:szCs w:val="21"/>
        </w:rPr>
        <w:t>9.监督及投诉热线：95518。</w:t>
      </w: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【如实告知】</w:t>
      </w:r>
    </w:p>
    <w:p>
      <w:pPr>
        <w:jc w:val="left"/>
        <w:rPr>
          <w:rFonts w:ascii="仿宋" w:hAnsi="仿宋" w:eastAsia="仿宋"/>
          <w:sz w:val="24"/>
          <w:szCs w:val="21"/>
        </w:rPr>
      </w:pPr>
      <w:r>
        <w:rPr>
          <w:rFonts w:ascii="仿宋" w:hAnsi="仿宋" w:eastAsia="仿宋"/>
          <w:sz w:val="24"/>
          <w:szCs w:val="21"/>
        </w:rPr>
        <w:t>在投保本产品前您应履行相应的如实告知义务，如有不实告知，本公司有权依据《保险法》十六条的规定解除保险合同,并对合同解除前发生的保险事故不承担保险责任。</w:t>
      </w:r>
    </w:p>
    <w:p>
      <w:pPr>
        <w:jc w:val="left"/>
        <w:rPr>
          <w:rFonts w:ascii="仿宋" w:hAnsi="仿宋" w:eastAsia="仿宋"/>
          <w:sz w:val="24"/>
          <w:szCs w:val="21"/>
        </w:rPr>
      </w:pPr>
      <w:r>
        <w:rPr>
          <w:rFonts w:ascii="仿宋" w:hAnsi="仿宋" w:eastAsia="仿宋"/>
          <w:sz w:val="24"/>
          <w:szCs w:val="21"/>
        </w:rPr>
        <w:t>1.请如实填写投保信息,如未履行如实告知义务,保险公司有权依法解除保险合同,并对合同解除前发生的保险事故不承担保险责任。</w:t>
      </w:r>
    </w:p>
    <w:p>
      <w:pPr>
        <w:jc w:val="left"/>
        <w:rPr>
          <w:rFonts w:ascii="仿宋" w:hAnsi="仿宋" w:eastAsia="仿宋"/>
          <w:sz w:val="24"/>
          <w:szCs w:val="21"/>
        </w:rPr>
      </w:pPr>
      <w:r>
        <w:rPr>
          <w:rFonts w:ascii="仿宋" w:hAnsi="仿宋" w:eastAsia="仿宋"/>
          <w:sz w:val="24"/>
          <w:szCs w:val="21"/>
        </w:rPr>
        <w:t>2．投保人故意或者因重大过失未履行前款规定的义务,足以影响保险人决定是否同意承保或看提高保险费率的，保险人有权解除本保险合同。</w:t>
      </w:r>
    </w:p>
    <w:p>
      <w:pPr>
        <w:jc w:val="left"/>
        <w:rPr>
          <w:rFonts w:ascii="仿宋" w:hAnsi="仿宋" w:eastAsia="仿宋"/>
          <w:sz w:val="24"/>
          <w:szCs w:val="21"/>
        </w:rPr>
      </w:pPr>
      <w:r>
        <w:rPr>
          <w:rFonts w:ascii="仿宋" w:hAnsi="仿宋" w:eastAsia="仿宋"/>
          <w:sz w:val="24"/>
          <w:szCs w:val="21"/>
        </w:rPr>
        <w:t>3.投保人故意不履行如实告知义务的，保险人对于合同解除前发生的保险事故,不承担给付保险金责任,并不退还保险费。</w:t>
      </w:r>
    </w:p>
    <w:p>
      <w:pPr>
        <w:jc w:val="left"/>
        <w:rPr>
          <w:rFonts w:ascii="仿宋" w:hAnsi="仿宋" w:eastAsia="仿宋"/>
          <w:sz w:val="24"/>
          <w:szCs w:val="21"/>
        </w:rPr>
      </w:pPr>
      <w:r>
        <w:rPr>
          <w:rFonts w:ascii="仿宋" w:hAnsi="仿宋" w:eastAsia="仿宋"/>
          <w:sz w:val="24"/>
          <w:szCs w:val="21"/>
        </w:rPr>
        <w:t>4.投保人因重大过失未履行如实告知义务，对保险事故的发生有严重影响的，保险人对于合同解除前发生的保险事故，不承担给付保险金责任,但应当退还保险费。</w:t>
      </w:r>
    </w:p>
    <w:p>
      <w:pPr>
        <w:jc w:val="left"/>
        <w:rPr>
          <w:rFonts w:ascii="仿宋" w:hAnsi="仿宋" w:eastAsia="仿宋"/>
          <w:sz w:val="24"/>
          <w:szCs w:val="21"/>
        </w:rPr>
      </w:pPr>
      <w:r>
        <w:rPr>
          <w:rFonts w:ascii="仿宋" w:hAnsi="仿宋" w:eastAsia="仿宋"/>
          <w:sz w:val="24"/>
          <w:szCs w:val="21"/>
        </w:rPr>
        <w:t>上述约定，不包括因不可抗力而导致的迟延。</w:t>
      </w: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【公司偿付能力】</w:t>
      </w:r>
    </w:p>
    <w:p>
      <w:pPr>
        <w:jc w:val="left"/>
        <w:rPr>
          <w:rFonts w:ascii="仿宋" w:hAnsi="仿宋" w:eastAsia="仿宋"/>
          <w:sz w:val="24"/>
          <w:szCs w:val="21"/>
        </w:rPr>
      </w:pPr>
      <w:r>
        <w:rPr>
          <w:rFonts w:ascii="仿宋" w:hAnsi="仿宋" w:eastAsia="仿宋"/>
          <w:sz w:val="24"/>
          <w:szCs w:val="21"/>
        </w:rPr>
        <w:t>截至202</w:t>
      </w:r>
      <w:r>
        <w:rPr>
          <w:rFonts w:hint="eastAsia" w:ascii="仿宋" w:hAnsi="仿宋" w:eastAsia="仿宋"/>
          <w:sz w:val="24"/>
          <w:szCs w:val="21"/>
          <w:lang w:val="en-US" w:eastAsia="zh-CN"/>
        </w:rPr>
        <w:t>1</w:t>
      </w:r>
      <w:r>
        <w:rPr>
          <w:rFonts w:ascii="仿宋" w:hAnsi="仿宋" w:eastAsia="仿宋"/>
          <w:sz w:val="24"/>
          <w:szCs w:val="21"/>
        </w:rPr>
        <w:t>年</w:t>
      </w:r>
      <w:r>
        <w:rPr>
          <w:rFonts w:hint="eastAsia" w:ascii="仿宋" w:hAnsi="仿宋" w:eastAsia="仿宋"/>
          <w:sz w:val="24"/>
          <w:szCs w:val="21"/>
          <w:lang w:eastAsia="zh-CN"/>
        </w:rPr>
        <w:t>二</w:t>
      </w:r>
      <w:r>
        <w:rPr>
          <w:rFonts w:ascii="仿宋" w:hAnsi="仿宋" w:eastAsia="仿宋"/>
          <w:sz w:val="24"/>
          <w:szCs w:val="21"/>
        </w:rPr>
        <w:t>季度,本公司综合偿付能力充足率为</w:t>
      </w:r>
      <w:r>
        <w:rPr>
          <w:rFonts w:hint="eastAsia" w:ascii="仿宋" w:hAnsi="仿宋" w:eastAsia="仿宋"/>
          <w:sz w:val="24"/>
          <w:szCs w:val="21"/>
          <w:lang w:val="en-US" w:eastAsia="zh-CN"/>
        </w:rPr>
        <w:t>308.79</w:t>
      </w:r>
      <w:r>
        <w:rPr>
          <w:rFonts w:ascii="仿宋" w:hAnsi="仿宋" w:eastAsia="仿宋"/>
          <w:sz w:val="24"/>
          <w:szCs w:val="21"/>
        </w:rPr>
        <w:t>%,该偿付能力充足率达到了监管要求；本公司最近一期的风险综合评级结果为B级。</w:t>
      </w: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【信息安全】</w:t>
      </w:r>
    </w:p>
    <w:p>
      <w:pPr>
        <w:jc w:val="left"/>
        <w:rPr>
          <w:rFonts w:ascii="仿宋" w:hAnsi="仿宋" w:eastAsia="仿宋"/>
          <w:sz w:val="24"/>
          <w:szCs w:val="21"/>
        </w:rPr>
      </w:pPr>
      <w:r>
        <w:rPr>
          <w:rFonts w:ascii="仿宋" w:hAnsi="仿宋" w:eastAsia="仿宋"/>
          <w:sz w:val="24"/>
          <w:szCs w:val="21"/>
        </w:rPr>
        <w:t>1.本公司严格遵守现行的关于个人信息、数据及隐私保护的法律法规: 采取充分的技术手段和制度管理保护您提供给本公司的个人信息、数据和隐私不受到非法的泄露或披露给未获授权的第三方。</w:t>
      </w:r>
    </w:p>
    <w:p>
      <w:pPr>
        <w:jc w:val="left"/>
        <w:rPr>
          <w:rFonts w:ascii="仿宋" w:hAnsi="仿宋" w:eastAsia="仿宋"/>
          <w:sz w:val="24"/>
          <w:szCs w:val="21"/>
        </w:rPr>
      </w:pPr>
      <w:r>
        <w:rPr>
          <w:rFonts w:ascii="仿宋" w:hAnsi="仿宋" w:eastAsia="仿宋"/>
          <w:sz w:val="24"/>
          <w:szCs w:val="21"/>
        </w:rPr>
        <w:t>2.在必要情形下第三方可能接触并使用您的个人信息，包括得到授权的中国人民财产保险员工、以及不时执行与中国人民财产保险的业务、营销活动和数据整理有关工作的其他公司或人员。所有此类人员及公司均需遵守相关保密协议，同时也需遵守国家关于个人信息保护有关法律法规，以确保您的个人信息随时得到保护。除上述用途外，中国人民财产保险不会将您的个人信息用于任何未经您同意的用途。</w:t>
      </w:r>
    </w:p>
    <w:p>
      <w:pPr>
        <w:jc w:val="left"/>
        <w:rPr>
          <w:rFonts w:ascii="仿宋" w:hAnsi="仿宋" w:eastAsia="仿宋"/>
          <w:sz w:val="24"/>
          <w:szCs w:val="21"/>
        </w:rPr>
      </w:pPr>
      <w:r>
        <w:rPr>
          <w:rFonts w:ascii="仿宋" w:hAnsi="仿宋" w:eastAsia="仿宋"/>
          <w:sz w:val="24"/>
          <w:szCs w:val="21"/>
        </w:rPr>
        <w:t>3.除了中国人民财产保险的业务合作伙伴、法律顾问、外部审计机构或按照法律规定、监管规定或司法裁决之外,中国人民财产保险不会将所接受的任何个人信息泄露、篡改、毁损、出售或者提供给任何第三方。</w:t>
      </w:r>
    </w:p>
    <w:p>
      <w:pPr>
        <w:jc w:val="left"/>
        <w:rPr>
          <w:rFonts w:ascii="仿宋" w:hAnsi="仿宋" w:eastAsia="仿宋"/>
          <w:sz w:val="24"/>
          <w:szCs w:val="21"/>
        </w:rPr>
      </w:pPr>
      <w:r>
        <w:rPr>
          <w:rFonts w:ascii="仿宋" w:hAnsi="仿宋" w:eastAsia="仿宋"/>
          <w:sz w:val="24"/>
          <w:szCs w:val="21"/>
        </w:rPr>
        <w:t>4.您在购买产品过程中,如发现本公司有关人员有违法、违规行为,或认为自身权益受到侵犯,请您保留相关证据并向本公司投诉，投诉电话：95518。</w:t>
      </w:r>
    </w:p>
    <w:p>
      <w:pPr>
        <w:jc w:val="left"/>
        <w:rPr>
          <w:rFonts w:ascii="仿宋" w:hAnsi="仿宋" w:eastAsia="仿宋"/>
          <w:sz w:val="24"/>
          <w:szCs w:val="21"/>
        </w:rPr>
      </w:pPr>
    </w:p>
    <w:sectPr>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57C"/>
    <w:rsid w:val="0058757C"/>
    <w:rsid w:val="007B7BD8"/>
    <w:rsid w:val="00863245"/>
    <w:rsid w:val="00971DAE"/>
    <w:rsid w:val="00A453E8"/>
    <w:rsid w:val="00D2677E"/>
    <w:rsid w:val="00DA356C"/>
    <w:rsid w:val="00DC1101"/>
    <w:rsid w:val="00FF4E9B"/>
    <w:rsid w:val="0C0306D7"/>
    <w:rsid w:val="0CC30BB2"/>
    <w:rsid w:val="348A294B"/>
    <w:rsid w:val="3FEB1A37"/>
    <w:rsid w:val="587679A7"/>
    <w:rsid w:val="65FD1DD0"/>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658</Words>
  <Characters>3753</Characters>
  <Lines>31</Lines>
  <Paragraphs>8</Paragraphs>
  <TotalTime>1</TotalTime>
  <ScaleCrop>false</ScaleCrop>
  <LinksUpToDate>false</LinksUpToDate>
  <CharactersWithSpaces>4403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2021-01-19T00:56:00Z</dcterms:created>
  <dc:creator>LYA-AL00</dc:creator>
  <cp:lastModifiedBy>PICC</cp:lastModifiedBy>
  <dcterms:modified xsi:type="dcterms:W3CDTF">2021-10-14T10:10:29Z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